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8DCF3" w14:textId="4702DBA5" w:rsidR="00926F14" w:rsidRDefault="00BF042E" w:rsidP="00926F14">
      <w:pPr>
        <w:pStyle w:val="NoSpacing"/>
        <w:jc w:val="both"/>
        <w:rPr>
          <w:rFonts w:ascii="Arial" w:hAnsi="Arial" w:cs="Arial"/>
          <w:sz w:val="24"/>
          <w:szCs w:val="24"/>
          <w:lang w:val="es-CU"/>
        </w:rPr>
      </w:pPr>
      <w:r>
        <w:rPr>
          <w:rFonts w:ascii="Arial" w:hAnsi="Arial" w:cs="Arial"/>
          <w:sz w:val="24"/>
          <w:szCs w:val="24"/>
          <w:lang w:val="es-CU"/>
        </w:rPr>
        <w:t xml:space="preserve">Resumen de trabajo </w:t>
      </w:r>
      <w:r w:rsidR="00926F14" w:rsidRPr="001B4A77">
        <w:rPr>
          <w:rFonts w:ascii="Arial" w:hAnsi="Arial" w:cs="Arial"/>
          <w:sz w:val="24"/>
          <w:szCs w:val="24"/>
          <w:lang w:val="es-CU"/>
        </w:rPr>
        <w:t xml:space="preserve">del proyecto Primer y Segundo IBT y 4ta Comunicación Nacional </w:t>
      </w:r>
      <w:r>
        <w:rPr>
          <w:rFonts w:ascii="Arial" w:hAnsi="Arial" w:cs="Arial"/>
          <w:sz w:val="24"/>
          <w:szCs w:val="24"/>
          <w:lang w:val="es-CU"/>
        </w:rPr>
        <w:t>2025</w:t>
      </w:r>
      <w:r w:rsidR="00926F14" w:rsidRPr="001B4A77">
        <w:rPr>
          <w:rFonts w:ascii="Arial" w:hAnsi="Arial" w:cs="Arial"/>
          <w:sz w:val="24"/>
          <w:szCs w:val="24"/>
          <w:lang w:val="es-CU"/>
        </w:rPr>
        <w:t>:</w:t>
      </w:r>
    </w:p>
    <w:p w14:paraId="4DBEEE56" w14:textId="77777777" w:rsidR="00926F14" w:rsidRPr="001B4A77" w:rsidRDefault="00926F14" w:rsidP="00926F14">
      <w:pPr>
        <w:pStyle w:val="NoSpacing"/>
        <w:jc w:val="both"/>
        <w:rPr>
          <w:rFonts w:ascii="Arial" w:hAnsi="Arial" w:cs="Arial"/>
          <w:sz w:val="24"/>
          <w:szCs w:val="24"/>
          <w:lang w:val="es-CU"/>
        </w:rPr>
      </w:pPr>
    </w:p>
    <w:p w14:paraId="00813AE9" w14:textId="4E6D5212" w:rsidR="00926F14" w:rsidRPr="001B4A77" w:rsidRDefault="00926F14" w:rsidP="00E400AA">
      <w:pPr>
        <w:pStyle w:val="NoSpacing"/>
        <w:numPr>
          <w:ilvl w:val="0"/>
          <w:numId w:val="1"/>
        </w:numPr>
        <w:ind w:left="284"/>
        <w:jc w:val="both"/>
        <w:rPr>
          <w:rFonts w:ascii="Arial" w:hAnsi="Arial" w:cs="Arial"/>
          <w:sz w:val="24"/>
          <w:szCs w:val="24"/>
          <w:lang w:val="es-CU"/>
        </w:rPr>
      </w:pPr>
      <w:r w:rsidRPr="001B4A77">
        <w:rPr>
          <w:rFonts w:ascii="Arial" w:hAnsi="Arial" w:cs="Arial"/>
          <w:sz w:val="24"/>
          <w:szCs w:val="24"/>
          <w:lang w:val="es-CU"/>
        </w:rPr>
        <w:t>Realizado el taller de Inicio del Proyecto y su informe al GEF</w:t>
      </w:r>
      <w:r w:rsidR="00BF042E">
        <w:rPr>
          <w:rFonts w:ascii="Arial" w:hAnsi="Arial" w:cs="Arial"/>
          <w:sz w:val="24"/>
          <w:szCs w:val="24"/>
          <w:lang w:val="es-CU"/>
        </w:rPr>
        <w:t xml:space="preserve"> </w:t>
      </w:r>
      <w:proofErr w:type="gramStart"/>
      <w:r w:rsidR="00BF042E">
        <w:rPr>
          <w:rFonts w:ascii="Arial" w:hAnsi="Arial" w:cs="Arial"/>
          <w:sz w:val="24"/>
          <w:szCs w:val="24"/>
          <w:lang w:val="es-CU"/>
        </w:rPr>
        <w:t>(</w:t>
      </w:r>
      <w:r w:rsidR="00BF042E" w:rsidRPr="00BF042E">
        <w:rPr>
          <w:rFonts w:ascii="Arial" w:hAnsi="Arial" w:cs="Arial"/>
          <w:sz w:val="24"/>
          <w:szCs w:val="24"/>
          <w:lang w:val="es-ES"/>
        </w:rPr>
        <w:t xml:space="preserve"> </w:t>
      </w:r>
      <w:r w:rsidR="00BF042E">
        <w:rPr>
          <w:rFonts w:ascii="Arial" w:hAnsi="Arial" w:cs="Arial"/>
          <w:sz w:val="24"/>
          <w:szCs w:val="24"/>
          <w:lang w:val="es-ES"/>
        </w:rPr>
        <w:t>5</w:t>
      </w:r>
      <w:proofErr w:type="gramEnd"/>
      <w:r w:rsidR="00BF042E">
        <w:rPr>
          <w:rFonts w:ascii="Arial" w:hAnsi="Arial" w:cs="Arial"/>
          <w:sz w:val="24"/>
          <w:szCs w:val="24"/>
          <w:lang w:val="es-ES"/>
        </w:rPr>
        <w:t xml:space="preserve"> de febrero </w:t>
      </w:r>
      <w:r w:rsidR="00BF042E">
        <w:rPr>
          <w:rFonts w:ascii="Arial" w:hAnsi="Arial" w:cs="Arial"/>
          <w:bCs/>
          <w:i/>
          <w:iCs/>
          <w:sz w:val="24"/>
          <w:szCs w:val="24"/>
          <w:lang w:val="es-ES"/>
        </w:rPr>
        <w:t>de 2025)</w:t>
      </w:r>
    </w:p>
    <w:p w14:paraId="78BDADF2" w14:textId="77777777" w:rsidR="00926F14" w:rsidRPr="001B4A77" w:rsidRDefault="00926F14" w:rsidP="00E400AA">
      <w:pPr>
        <w:pStyle w:val="NoSpacing"/>
        <w:numPr>
          <w:ilvl w:val="0"/>
          <w:numId w:val="1"/>
        </w:numPr>
        <w:ind w:left="284"/>
        <w:jc w:val="both"/>
        <w:rPr>
          <w:rFonts w:ascii="Arial" w:hAnsi="Arial" w:cs="Arial"/>
          <w:sz w:val="24"/>
          <w:szCs w:val="24"/>
          <w:lang w:val="es-CU"/>
        </w:rPr>
      </w:pPr>
      <w:r w:rsidRPr="001B4A77">
        <w:rPr>
          <w:rFonts w:ascii="Arial" w:hAnsi="Arial" w:cs="Arial"/>
          <w:bCs/>
          <w:sz w:val="24"/>
          <w:szCs w:val="24"/>
          <w:lang w:val="es-CU"/>
        </w:rPr>
        <w:t>Realizada la actualización y publicación en el sitio de la CMNUCC versión actualizada del primer IBT junto al DIN, 31 marzo 2025.</w:t>
      </w:r>
    </w:p>
    <w:p w14:paraId="1FC70AB0" w14:textId="77777777" w:rsidR="00926F14" w:rsidRPr="009D5FE1" w:rsidRDefault="00926F14" w:rsidP="00E400AA">
      <w:pPr>
        <w:pStyle w:val="NoSpacing"/>
        <w:numPr>
          <w:ilvl w:val="0"/>
          <w:numId w:val="1"/>
        </w:numPr>
        <w:ind w:left="284"/>
        <w:jc w:val="both"/>
        <w:rPr>
          <w:rFonts w:ascii="Arial" w:hAnsi="Arial" w:cs="Arial"/>
          <w:sz w:val="24"/>
          <w:szCs w:val="24"/>
          <w:lang w:val="es-CU"/>
        </w:rPr>
      </w:pPr>
      <w:r w:rsidRPr="009D5FE1">
        <w:rPr>
          <w:rFonts w:ascii="Arial" w:hAnsi="Arial" w:cs="Arial"/>
          <w:sz w:val="24"/>
          <w:szCs w:val="24"/>
          <w:lang w:val="es-CU"/>
        </w:rPr>
        <w:t>Elaborado el Plan Operativo Anual 2025.</w:t>
      </w:r>
    </w:p>
    <w:p w14:paraId="31F1C500" w14:textId="7D3339E4" w:rsidR="00926F14" w:rsidRPr="001B4A77" w:rsidRDefault="00926F14" w:rsidP="00E400AA">
      <w:pPr>
        <w:pStyle w:val="NoSpacing"/>
        <w:numPr>
          <w:ilvl w:val="0"/>
          <w:numId w:val="1"/>
        </w:numPr>
        <w:ind w:left="284"/>
        <w:jc w:val="both"/>
        <w:rPr>
          <w:rFonts w:ascii="Arial" w:hAnsi="Arial" w:cs="Arial"/>
          <w:sz w:val="24"/>
          <w:szCs w:val="24"/>
          <w:lang w:val="es-CU"/>
        </w:rPr>
      </w:pPr>
      <w:r w:rsidRPr="001B4A77">
        <w:rPr>
          <w:rFonts w:ascii="Arial" w:hAnsi="Arial" w:cs="Arial"/>
          <w:sz w:val="24"/>
          <w:szCs w:val="24"/>
          <w:lang w:val="es-CU"/>
        </w:rPr>
        <w:t>Elaboración de Plan detallado de adquisiciones del proyecto</w:t>
      </w:r>
      <w:r w:rsidR="00BF042E">
        <w:rPr>
          <w:rFonts w:ascii="Arial" w:hAnsi="Arial" w:cs="Arial"/>
          <w:sz w:val="24"/>
          <w:szCs w:val="24"/>
          <w:lang w:val="es-CU"/>
        </w:rPr>
        <w:t xml:space="preserve"> 2025.</w:t>
      </w:r>
    </w:p>
    <w:p w14:paraId="231F5A48" w14:textId="77777777" w:rsidR="00926F14" w:rsidRPr="001B4A77" w:rsidRDefault="00926F14" w:rsidP="00E400AA">
      <w:pPr>
        <w:pStyle w:val="NoSpacing"/>
        <w:numPr>
          <w:ilvl w:val="0"/>
          <w:numId w:val="1"/>
        </w:numPr>
        <w:ind w:left="284"/>
        <w:jc w:val="both"/>
        <w:rPr>
          <w:rFonts w:ascii="Arial" w:hAnsi="Arial" w:cs="Arial"/>
          <w:sz w:val="24"/>
          <w:szCs w:val="24"/>
          <w:lang w:val="es-CU"/>
        </w:rPr>
      </w:pPr>
      <w:r w:rsidRPr="001B4A77">
        <w:rPr>
          <w:rFonts w:ascii="Arial" w:hAnsi="Arial" w:cs="Arial"/>
          <w:sz w:val="24"/>
          <w:szCs w:val="24"/>
          <w:lang w:val="es-CU"/>
        </w:rPr>
        <w:t>Ajustado el presupuesto 2025 y para los 4 años de implementación del proyecto.</w:t>
      </w:r>
    </w:p>
    <w:p w14:paraId="04D7485D" w14:textId="0956C921" w:rsidR="00926F14" w:rsidRPr="001B4A77" w:rsidRDefault="00926F14" w:rsidP="00E400AA">
      <w:pPr>
        <w:pStyle w:val="NoSpacing"/>
        <w:numPr>
          <w:ilvl w:val="0"/>
          <w:numId w:val="1"/>
        </w:numPr>
        <w:ind w:left="284"/>
        <w:jc w:val="both"/>
        <w:rPr>
          <w:rFonts w:ascii="Arial" w:hAnsi="Arial" w:cs="Arial"/>
          <w:sz w:val="24"/>
          <w:szCs w:val="24"/>
          <w:lang w:val="es-CU"/>
        </w:rPr>
      </w:pPr>
      <w:r w:rsidRPr="001B4A77">
        <w:rPr>
          <w:rFonts w:ascii="Arial" w:hAnsi="Arial" w:cs="Arial"/>
          <w:sz w:val="24"/>
          <w:szCs w:val="24"/>
          <w:lang w:val="es-CU"/>
        </w:rPr>
        <w:t xml:space="preserve">Realizados </w:t>
      </w:r>
      <w:r w:rsidR="00AD5C99">
        <w:rPr>
          <w:rFonts w:ascii="Arial" w:hAnsi="Arial" w:cs="Arial"/>
          <w:sz w:val="24"/>
          <w:szCs w:val="24"/>
          <w:lang w:val="es-CU"/>
        </w:rPr>
        <w:t>24</w:t>
      </w:r>
      <w:r w:rsidRPr="001B4A77">
        <w:rPr>
          <w:rFonts w:ascii="Arial" w:hAnsi="Arial" w:cs="Arial"/>
          <w:sz w:val="24"/>
          <w:szCs w:val="24"/>
          <w:lang w:val="es-CU"/>
        </w:rPr>
        <w:t xml:space="preserve"> talleres</w:t>
      </w:r>
      <w:r>
        <w:rPr>
          <w:rFonts w:ascii="Arial" w:hAnsi="Arial" w:cs="Arial"/>
          <w:sz w:val="24"/>
          <w:szCs w:val="24"/>
          <w:lang w:val="es-CU"/>
        </w:rPr>
        <w:t>,</w:t>
      </w:r>
      <w:r w:rsidRPr="001B4A77">
        <w:rPr>
          <w:rFonts w:ascii="Arial" w:hAnsi="Arial" w:cs="Arial"/>
          <w:sz w:val="24"/>
          <w:szCs w:val="24"/>
          <w:lang w:val="es-CU"/>
        </w:rPr>
        <w:t xml:space="preserve"> </w:t>
      </w:r>
      <w:r w:rsidR="00AD5C99">
        <w:rPr>
          <w:rFonts w:ascii="Arial" w:hAnsi="Arial" w:cs="Arial"/>
          <w:sz w:val="24"/>
          <w:szCs w:val="24"/>
          <w:lang w:val="es-CU"/>
        </w:rPr>
        <w:t>6</w:t>
      </w:r>
      <w:r>
        <w:rPr>
          <w:rFonts w:ascii="Arial" w:hAnsi="Arial" w:cs="Arial"/>
          <w:sz w:val="24"/>
          <w:szCs w:val="24"/>
          <w:lang w:val="es-CU"/>
        </w:rPr>
        <w:t xml:space="preserve">19 </w:t>
      </w:r>
      <w:r w:rsidRPr="001B4A77">
        <w:rPr>
          <w:rFonts w:ascii="Arial" w:hAnsi="Arial" w:cs="Arial"/>
          <w:sz w:val="24"/>
          <w:szCs w:val="24"/>
          <w:lang w:val="es-CU"/>
        </w:rPr>
        <w:t>participa</w:t>
      </w:r>
      <w:r>
        <w:rPr>
          <w:rFonts w:ascii="Arial" w:hAnsi="Arial" w:cs="Arial"/>
          <w:sz w:val="24"/>
          <w:szCs w:val="24"/>
          <w:lang w:val="es-CU"/>
        </w:rPr>
        <w:t>ntes.</w:t>
      </w:r>
      <w:r w:rsidRPr="001B4A77">
        <w:rPr>
          <w:rFonts w:ascii="Arial" w:hAnsi="Arial" w:cs="Arial"/>
          <w:sz w:val="24"/>
          <w:szCs w:val="24"/>
          <w:lang w:val="es-CU"/>
        </w:rPr>
        <w:t xml:space="preserve"> </w:t>
      </w:r>
    </w:p>
    <w:p w14:paraId="51FFC0D8" w14:textId="550BAAC8" w:rsidR="00926F14" w:rsidRPr="001B4A77" w:rsidRDefault="00926F14" w:rsidP="00E400AA">
      <w:pPr>
        <w:pStyle w:val="NoSpacing"/>
        <w:numPr>
          <w:ilvl w:val="0"/>
          <w:numId w:val="1"/>
        </w:numPr>
        <w:ind w:left="284"/>
        <w:jc w:val="both"/>
        <w:rPr>
          <w:rFonts w:ascii="Arial" w:hAnsi="Arial" w:cs="Arial"/>
          <w:sz w:val="24"/>
          <w:szCs w:val="24"/>
          <w:lang w:val="es-CU"/>
        </w:rPr>
      </w:pPr>
      <w:r w:rsidRPr="001B4A77">
        <w:rPr>
          <w:rFonts w:ascii="Arial" w:hAnsi="Arial" w:cs="Arial"/>
          <w:sz w:val="24"/>
          <w:szCs w:val="24"/>
          <w:lang w:val="es-CU"/>
        </w:rPr>
        <w:t>Realizadas 1</w:t>
      </w:r>
      <w:r w:rsidR="00AD5C99">
        <w:rPr>
          <w:rFonts w:ascii="Arial" w:hAnsi="Arial" w:cs="Arial"/>
          <w:sz w:val="24"/>
          <w:szCs w:val="24"/>
          <w:lang w:val="es-CU"/>
        </w:rPr>
        <w:t>8</w:t>
      </w:r>
      <w:r w:rsidRPr="001B4A77">
        <w:rPr>
          <w:rFonts w:ascii="Arial" w:hAnsi="Arial" w:cs="Arial"/>
          <w:sz w:val="24"/>
          <w:szCs w:val="24"/>
          <w:lang w:val="es-CU"/>
        </w:rPr>
        <w:t xml:space="preserve"> reuniones técnicas</w:t>
      </w:r>
      <w:r>
        <w:rPr>
          <w:rFonts w:ascii="Arial" w:hAnsi="Arial" w:cs="Arial"/>
          <w:sz w:val="24"/>
          <w:szCs w:val="24"/>
          <w:lang w:val="es-CU"/>
        </w:rPr>
        <w:t>, 2</w:t>
      </w:r>
      <w:r w:rsidR="00AD5C99">
        <w:rPr>
          <w:rFonts w:ascii="Arial" w:hAnsi="Arial" w:cs="Arial"/>
          <w:sz w:val="24"/>
          <w:szCs w:val="24"/>
          <w:lang w:val="es-CU"/>
        </w:rPr>
        <w:t>61</w:t>
      </w:r>
      <w:r>
        <w:rPr>
          <w:rFonts w:ascii="Arial" w:hAnsi="Arial" w:cs="Arial"/>
          <w:sz w:val="24"/>
          <w:szCs w:val="24"/>
          <w:lang w:val="es-CU"/>
        </w:rPr>
        <w:t xml:space="preserve"> </w:t>
      </w:r>
      <w:r w:rsidRPr="001B4A77">
        <w:rPr>
          <w:rFonts w:ascii="Arial" w:hAnsi="Arial" w:cs="Arial"/>
          <w:sz w:val="24"/>
          <w:szCs w:val="24"/>
          <w:lang w:val="es-CU"/>
        </w:rPr>
        <w:t>participa</w:t>
      </w:r>
      <w:r>
        <w:rPr>
          <w:rFonts w:ascii="Arial" w:hAnsi="Arial" w:cs="Arial"/>
          <w:sz w:val="24"/>
          <w:szCs w:val="24"/>
          <w:lang w:val="es-CU"/>
        </w:rPr>
        <w:t>ntes</w:t>
      </w:r>
      <w:r w:rsidRPr="001B4A77">
        <w:rPr>
          <w:rFonts w:ascii="Arial" w:hAnsi="Arial" w:cs="Arial"/>
          <w:sz w:val="24"/>
          <w:szCs w:val="24"/>
          <w:lang w:val="es-CU"/>
        </w:rPr>
        <w:t>.</w:t>
      </w:r>
    </w:p>
    <w:p w14:paraId="267D1CAE" w14:textId="77777777" w:rsidR="00926F14" w:rsidRDefault="00926F14" w:rsidP="00E400AA">
      <w:pPr>
        <w:pStyle w:val="NoSpacing"/>
        <w:numPr>
          <w:ilvl w:val="0"/>
          <w:numId w:val="1"/>
        </w:numPr>
        <w:ind w:left="284"/>
        <w:jc w:val="both"/>
        <w:rPr>
          <w:rFonts w:ascii="Arial" w:hAnsi="Arial" w:cs="Arial"/>
          <w:sz w:val="24"/>
          <w:szCs w:val="24"/>
          <w:lang w:val="es-CU"/>
        </w:rPr>
      </w:pPr>
      <w:r w:rsidRPr="001B4A77">
        <w:rPr>
          <w:rFonts w:ascii="Arial" w:hAnsi="Arial" w:cs="Arial"/>
          <w:sz w:val="24"/>
          <w:szCs w:val="24"/>
          <w:lang w:val="es-CU"/>
        </w:rPr>
        <w:t xml:space="preserve">Financiadas y organizadas 2 consultorías externas </w:t>
      </w:r>
      <w:r>
        <w:rPr>
          <w:rFonts w:ascii="Arial" w:hAnsi="Arial" w:cs="Arial"/>
          <w:sz w:val="24"/>
          <w:szCs w:val="24"/>
          <w:lang w:val="es-CU"/>
        </w:rPr>
        <w:t>dirigidas a la capacitación del</w:t>
      </w:r>
      <w:r w:rsidRPr="001B4A77">
        <w:rPr>
          <w:rFonts w:ascii="Arial" w:hAnsi="Arial" w:cs="Arial"/>
          <w:sz w:val="24"/>
          <w:szCs w:val="24"/>
          <w:lang w:val="es-CU"/>
        </w:rPr>
        <w:t xml:space="preserve"> componente </w:t>
      </w:r>
      <w:r>
        <w:rPr>
          <w:rFonts w:ascii="Arial" w:hAnsi="Arial" w:cs="Arial"/>
          <w:sz w:val="24"/>
          <w:szCs w:val="24"/>
          <w:lang w:val="es-CU"/>
        </w:rPr>
        <w:t>INGEI.</w:t>
      </w:r>
      <w:r w:rsidRPr="001B4A77">
        <w:rPr>
          <w:rFonts w:ascii="Arial" w:hAnsi="Arial" w:cs="Arial"/>
          <w:sz w:val="24"/>
          <w:szCs w:val="24"/>
          <w:lang w:val="es-CU"/>
        </w:rPr>
        <w:t xml:space="preserve"> </w:t>
      </w:r>
    </w:p>
    <w:p w14:paraId="2139288C" w14:textId="21B587EC" w:rsidR="00BF042E" w:rsidRDefault="00BF042E" w:rsidP="00E400AA">
      <w:pPr>
        <w:pStyle w:val="NoSpacing"/>
        <w:numPr>
          <w:ilvl w:val="0"/>
          <w:numId w:val="1"/>
        </w:numPr>
        <w:ind w:left="284"/>
        <w:jc w:val="both"/>
        <w:rPr>
          <w:rFonts w:ascii="Arial" w:hAnsi="Arial" w:cs="Arial"/>
          <w:sz w:val="24"/>
          <w:szCs w:val="24"/>
          <w:lang w:val="es-CU"/>
        </w:rPr>
      </w:pPr>
      <w:r>
        <w:rPr>
          <w:rFonts w:ascii="Arial" w:hAnsi="Arial" w:cs="Arial"/>
          <w:bCs/>
          <w:sz w:val="24"/>
          <w:szCs w:val="24"/>
          <w:lang w:val="es-CU"/>
        </w:rPr>
        <w:t xml:space="preserve">Financiada </w:t>
      </w:r>
      <w:r w:rsidRPr="00BF042E">
        <w:rPr>
          <w:rFonts w:ascii="Arial" w:hAnsi="Arial" w:cs="Arial"/>
          <w:bCs/>
          <w:sz w:val="24"/>
          <w:szCs w:val="24"/>
          <w:lang w:val="es-CU"/>
        </w:rPr>
        <w:t>Misión a Alemania de tres expertos con el objetivo de participar en las conferencias climáticas de Bonn y proceso de revisión internacional abierta de los IBT</w:t>
      </w:r>
      <w:r w:rsidR="00E400AA">
        <w:rPr>
          <w:rFonts w:ascii="Arial" w:hAnsi="Arial" w:cs="Arial"/>
          <w:bCs/>
          <w:sz w:val="24"/>
          <w:szCs w:val="24"/>
          <w:lang w:val="es-CU"/>
        </w:rPr>
        <w:t>,</w:t>
      </w:r>
      <w:r w:rsidRPr="00BF042E">
        <w:rPr>
          <w:rFonts w:ascii="Arial" w:hAnsi="Arial" w:cs="Arial"/>
          <w:bCs/>
          <w:sz w:val="24"/>
          <w:szCs w:val="24"/>
          <w:lang w:val="es-CU"/>
        </w:rPr>
        <w:t>14-22 de junio</w:t>
      </w:r>
      <w:r w:rsidR="00E400AA">
        <w:rPr>
          <w:rFonts w:ascii="Arial" w:hAnsi="Arial" w:cs="Arial"/>
          <w:bCs/>
          <w:sz w:val="24"/>
          <w:szCs w:val="24"/>
          <w:lang w:val="es-CU"/>
        </w:rPr>
        <w:t xml:space="preserve"> 2025</w:t>
      </w:r>
    </w:p>
    <w:p w14:paraId="56DA4C87" w14:textId="5BBA70AE" w:rsidR="00926F14" w:rsidRPr="001B4A77" w:rsidRDefault="00926F14" w:rsidP="00E400AA">
      <w:pPr>
        <w:pStyle w:val="NoSpacing"/>
        <w:numPr>
          <w:ilvl w:val="0"/>
          <w:numId w:val="1"/>
        </w:numPr>
        <w:ind w:left="284"/>
        <w:jc w:val="both"/>
        <w:rPr>
          <w:rFonts w:ascii="Arial" w:hAnsi="Arial" w:cs="Arial"/>
          <w:sz w:val="24"/>
          <w:szCs w:val="24"/>
          <w:lang w:val="es-CU"/>
        </w:rPr>
      </w:pPr>
      <w:r>
        <w:rPr>
          <w:rFonts w:ascii="Arial" w:hAnsi="Arial" w:cs="Arial"/>
          <w:sz w:val="24"/>
          <w:szCs w:val="24"/>
          <w:lang w:val="es-CU"/>
        </w:rPr>
        <w:t>Capacitados</w:t>
      </w:r>
      <w:r w:rsidR="00AD5C99">
        <w:rPr>
          <w:rFonts w:ascii="Arial" w:hAnsi="Arial" w:cs="Arial"/>
          <w:sz w:val="24"/>
          <w:szCs w:val="24"/>
          <w:lang w:val="es-CU"/>
        </w:rPr>
        <w:t xml:space="preserve"> en misión a Chile 2 </w:t>
      </w:r>
      <w:r>
        <w:rPr>
          <w:rFonts w:ascii="Arial" w:hAnsi="Arial" w:cs="Arial"/>
          <w:sz w:val="24"/>
          <w:szCs w:val="24"/>
          <w:lang w:val="es-CU"/>
        </w:rPr>
        <w:t>expertos</w:t>
      </w:r>
      <w:r w:rsidR="00AD5C99">
        <w:rPr>
          <w:rFonts w:ascii="Arial" w:hAnsi="Arial" w:cs="Arial"/>
          <w:sz w:val="24"/>
          <w:szCs w:val="24"/>
          <w:lang w:val="es-CU"/>
        </w:rPr>
        <w:t xml:space="preserve"> </w:t>
      </w:r>
      <w:r>
        <w:rPr>
          <w:rFonts w:ascii="Arial" w:hAnsi="Arial" w:cs="Arial"/>
          <w:sz w:val="24"/>
          <w:szCs w:val="24"/>
          <w:lang w:val="es-CU"/>
        </w:rPr>
        <w:t>del equipo del INGEI con financiación del proyecto</w:t>
      </w:r>
      <w:r w:rsidR="00BF042E">
        <w:rPr>
          <w:rFonts w:ascii="Arial" w:hAnsi="Arial" w:cs="Arial"/>
          <w:sz w:val="24"/>
          <w:szCs w:val="24"/>
          <w:lang w:val="es-CU"/>
        </w:rPr>
        <w:t xml:space="preserve">, </w:t>
      </w:r>
      <w:r w:rsidR="00BF042E" w:rsidRPr="00BF042E">
        <w:rPr>
          <w:rFonts w:ascii="Arial" w:hAnsi="Arial" w:cs="Arial"/>
          <w:sz w:val="24"/>
          <w:szCs w:val="24"/>
          <w:lang w:val="es-CU"/>
        </w:rPr>
        <w:t>noviembre 2025</w:t>
      </w:r>
      <w:r>
        <w:rPr>
          <w:rFonts w:ascii="Arial" w:hAnsi="Arial" w:cs="Arial"/>
          <w:sz w:val="24"/>
          <w:szCs w:val="24"/>
          <w:lang w:val="es-CU"/>
        </w:rPr>
        <w:t>.</w:t>
      </w:r>
      <w:r w:rsidR="00BF042E" w:rsidRPr="00BF042E">
        <w:rPr>
          <w:lang w:val="es-CU"/>
        </w:rPr>
        <w:t xml:space="preserve"> </w:t>
      </w:r>
    </w:p>
    <w:p w14:paraId="0245B6EA" w14:textId="651989CC" w:rsidR="00156555" w:rsidRDefault="00156555" w:rsidP="00E400AA">
      <w:pPr>
        <w:pStyle w:val="NoSpacing"/>
        <w:numPr>
          <w:ilvl w:val="0"/>
          <w:numId w:val="1"/>
        </w:numPr>
        <w:ind w:left="284"/>
        <w:jc w:val="both"/>
        <w:rPr>
          <w:rFonts w:ascii="Arial" w:hAnsi="Arial" w:cs="Arial"/>
          <w:sz w:val="24"/>
          <w:szCs w:val="24"/>
          <w:lang w:val="es-CU"/>
        </w:rPr>
      </w:pPr>
      <w:r>
        <w:rPr>
          <w:rFonts w:ascii="Arial" w:hAnsi="Arial" w:cs="Arial"/>
          <w:sz w:val="24"/>
          <w:szCs w:val="24"/>
          <w:lang w:val="es-CU"/>
        </w:rPr>
        <w:t>Elaborado primer borrador del inventario y los capítulos de mitigación y adaptación para el segundo IBT</w:t>
      </w:r>
      <w:r w:rsidR="008D72E0">
        <w:rPr>
          <w:rFonts w:ascii="Arial" w:hAnsi="Arial" w:cs="Arial"/>
          <w:sz w:val="24"/>
          <w:szCs w:val="24"/>
          <w:lang w:val="es-CU"/>
        </w:rPr>
        <w:t xml:space="preserve"> por el equipo técnico del proyecto</w:t>
      </w:r>
      <w:r>
        <w:rPr>
          <w:rFonts w:ascii="Arial" w:hAnsi="Arial" w:cs="Arial"/>
          <w:sz w:val="24"/>
          <w:szCs w:val="24"/>
          <w:lang w:val="es-CU"/>
        </w:rPr>
        <w:t>.</w:t>
      </w:r>
    </w:p>
    <w:p w14:paraId="3DAF52E0" w14:textId="331F3253" w:rsidR="00156555" w:rsidRDefault="00156555" w:rsidP="00E400AA">
      <w:pPr>
        <w:pStyle w:val="NoSpacing"/>
        <w:numPr>
          <w:ilvl w:val="0"/>
          <w:numId w:val="1"/>
        </w:numPr>
        <w:ind w:left="284"/>
        <w:jc w:val="both"/>
        <w:rPr>
          <w:rFonts w:ascii="Arial" w:hAnsi="Arial" w:cs="Arial"/>
          <w:sz w:val="24"/>
          <w:szCs w:val="24"/>
          <w:lang w:val="es-CU"/>
        </w:rPr>
      </w:pPr>
      <w:r>
        <w:rPr>
          <w:rFonts w:ascii="Arial" w:hAnsi="Arial" w:cs="Arial"/>
          <w:sz w:val="24"/>
          <w:szCs w:val="24"/>
          <w:lang w:val="es-CU"/>
        </w:rPr>
        <w:t>Elaborad</w:t>
      </w:r>
      <w:r w:rsidR="008D72E0">
        <w:rPr>
          <w:rFonts w:ascii="Arial" w:hAnsi="Arial" w:cs="Arial"/>
          <w:sz w:val="24"/>
          <w:szCs w:val="24"/>
          <w:lang w:val="es-CU"/>
        </w:rPr>
        <w:t xml:space="preserve">o plan para </w:t>
      </w:r>
      <w:r w:rsidR="00AD5C99">
        <w:rPr>
          <w:rFonts w:ascii="Arial" w:hAnsi="Arial" w:cs="Arial"/>
          <w:sz w:val="24"/>
          <w:szCs w:val="24"/>
          <w:lang w:val="es-CU"/>
        </w:rPr>
        <w:t xml:space="preserve">asegurar </w:t>
      </w:r>
      <w:r w:rsidR="008D72E0">
        <w:rPr>
          <w:rFonts w:ascii="Arial" w:hAnsi="Arial" w:cs="Arial"/>
          <w:sz w:val="24"/>
          <w:szCs w:val="24"/>
          <w:lang w:val="es-CU"/>
        </w:rPr>
        <w:t>el proceso de revisión internacional del Primer IBT en 2026</w:t>
      </w:r>
      <w:r w:rsidR="00AD5C99">
        <w:rPr>
          <w:rFonts w:ascii="Arial" w:hAnsi="Arial" w:cs="Arial"/>
          <w:sz w:val="24"/>
          <w:szCs w:val="24"/>
          <w:lang w:val="es-CU"/>
        </w:rPr>
        <w:t xml:space="preserve"> </w:t>
      </w:r>
      <w:r w:rsidR="008D72E0">
        <w:rPr>
          <w:rFonts w:ascii="Arial" w:hAnsi="Arial" w:cs="Arial"/>
          <w:sz w:val="24"/>
          <w:szCs w:val="24"/>
          <w:lang w:val="es-CU"/>
        </w:rPr>
        <w:t>(marzo-agosto)</w:t>
      </w:r>
      <w:r w:rsidR="00AD5C99">
        <w:rPr>
          <w:rFonts w:ascii="Arial" w:hAnsi="Arial" w:cs="Arial"/>
          <w:sz w:val="24"/>
          <w:szCs w:val="24"/>
          <w:lang w:val="es-CU"/>
        </w:rPr>
        <w:t xml:space="preserve"> (realizadas 2 reuniones técnicas de preparación)</w:t>
      </w:r>
    </w:p>
    <w:p w14:paraId="5A05C885" w14:textId="295F39F6" w:rsidR="00AD5C99" w:rsidRDefault="00AD5C99" w:rsidP="00E400AA">
      <w:pPr>
        <w:pStyle w:val="NoSpacing"/>
        <w:numPr>
          <w:ilvl w:val="0"/>
          <w:numId w:val="1"/>
        </w:numPr>
        <w:ind w:left="284"/>
        <w:jc w:val="both"/>
        <w:rPr>
          <w:rFonts w:ascii="Arial" w:hAnsi="Arial" w:cs="Arial"/>
          <w:sz w:val="24"/>
          <w:szCs w:val="24"/>
          <w:lang w:val="es-CU"/>
        </w:rPr>
      </w:pPr>
      <w:r w:rsidRPr="001B4A77">
        <w:rPr>
          <w:rFonts w:ascii="Arial" w:hAnsi="Arial" w:cs="Arial"/>
          <w:sz w:val="24"/>
          <w:szCs w:val="24"/>
          <w:lang w:val="es-CU"/>
        </w:rPr>
        <w:t xml:space="preserve">Organizado el proceso de importación (realizada la primera entrega de recursos por valor de </w:t>
      </w:r>
      <w:r>
        <w:rPr>
          <w:rFonts w:ascii="Arial" w:hAnsi="Arial" w:cs="Arial"/>
          <w:sz w:val="24"/>
          <w:szCs w:val="24"/>
          <w:lang w:val="es-CU"/>
        </w:rPr>
        <w:t xml:space="preserve">22650 USD el 16 de diciembre, comprometidos medios por valor de </w:t>
      </w:r>
      <w:r w:rsidRPr="008D72E0">
        <w:rPr>
          <w:rFonts w:ascii="Arial" w:hAnsi="Arial" w:cs="Arial"/>
          <w:sz w:val="24"/>
          <w:szCs w:val="24"/>
          <w:lang w:val="es-CU"/>
        </w:rPr>
        <w:t>154296.5</w:t>
      </w:r>
      <w:r>
        <w:rPr>
          <w:rFonts w:ascii="Arial" w:hAnsi="Arial" w:cs="Arial"/>
          <w:sz w:val="24"/>
          <w:szCs w:val="24"/>
          <w:lang w:val="es-CU"/>
        </w:rPr>
        <w:t xml:space="preserve"> USD para su recepción en plaza en enero de 2026</w:t>
      </w:r>
      <w:r w:rsidRPr="001B4A77">
        <w:rPr>
          <w:rFonts w:ascii="Arial" w:hAnsi="Arial" w:cs="Arial"/>
          <w:sz w:val="24"/>
          <w:szCs w:val="24"/>
          <w:lang w:val="es-CU"/>
        </w:rPr>
        <w:t>.</w:t>
      </w:r>
    </w:p>
    <w:p w14:paraId="00281156" w14:textId="77777777" w:rsidR="00AD5C99" w:rsidRDefault="00AD5C99" w:rsidP="00AD5C99">
      <w:pPr>
        <w:pStyle w:val="NoSpacing"/>
        <w:ind w:left="1134"/>
        <w:jc w:val="both"/>
        <w:rPr>
          <w:rFonts w:ascii="Arial" w:hAnsi="Arial" w:cs="Arial"/>
          <w:sz w:val="24"/>
          <w:szCs w:val="24"/>
          <w:lang w:val="es-CU"/>
        </w:rPr>
      </w:pPr>
    </w:p>
    <w:tbl>
      <w:tblPr>
        <w:tblStyle w:val="TableGrid"/>
        <w:tblW w:w="10065" w:type="dxa"/>
        <w:tblInd w:w="-147" w:type="dxa"/>
        <w:tblLayout w:type="fixed"/>
        <w:tblLook w:val="04A0" w:firstRow="1" w:lastRow="0" w:firstColumn="1" w:lastColumn="0" w:noHBand="0" w:noVBand="1"/>
      </w:tblPr>
      <w:tblGrid>
        <w:gridCol w:w="603"/>
        <w:gridCol w:w="9462"/>
      </w:tblGrid>
      <w:tr w:rsidR="00926F14" w:rsidRPr="001B4A77" w14:paraId="6FDD2C4C" w14:textId="77777777" w:rsidTr="003A5F18">
        <w:tc>
          <w:tcPr>
            <w:tcW w:w="603" w:type="dxa"/>
            <w:vAlign w:val="center"/>
          </w:tcPr>
          <w:p w14:paraId="0748FA16" w14:textId="77777777" w:rsidR="00926F14" w:rsidRPr="00937AF2" w:rsidRDefault="00926F14" w:rsidP="003A5F18">
            <w:pPr>
              <w:jc w:val="both"/>
              <w:rPr>
                <w:rFonts w:ascii="Arial" w:hAnsi="Arial" w:cs="Arial"/>
                <w:b/>
                <w:bCs/>
                <w:sz w:val="24"/>
                <w:szCs w:val="24"/>
              </w:rPr>
            </w:pPr>
            <w:r w:rsidRPr="00937AF2">
              <w:rPr>
                <w:rFonts w:ascii="Arial" w:hAnsi="Arial" w:cs="Arial"/>
                <w:b/>
                <w:bCs/>
                <w:sz w:val="24"/>
                <w:szCs w:val="24"/>
              </w:rPr>
              <w:t>No.</w:t>
            </w:r>
          </w:p>
        </w:tc>
        <w:tc>
          <w:tcPr>
            <w:tcW w:w="9462" w:type="dxa"/>
            <w:vAlign w:val="center"/>
          </w:tcPr>
          <w:p w14:paraId="15AED990" w14:textId="77777777" w:rsidR="00926F14" w:rsidRPr="00937AF2" w:rsidRDefault="00926F14" w:rsidP="003A5F18">
            <w:pPr>
              <w:jc w:val="both"/>
              <w:rPr>
                <w:rFonts w:ascii="Arial" w:hAnsi="Arial" w:cs="Arial"/>
                <w:b/>
                <w:bCs/>
                <w:sz w:val="24"/>
                <w:szCs w:val="24"/>
              </w:rPr>
            </w:pPr>
            <w:r w:rsidRPr="00937AF2">
              <w:rPr>
                <w:rFonts w:ascii="Arial" w:hAnsi="Arial" w:cs="Arial"/>
                <w:b/>
                <w:bCs/>
                <w:sz w:val="24"/>
                <w:szCs w:val="24"/>
              </w:rPr>
              <w:t xml:space="preserve">Lista de actividades coordinadas con el apoyo del proyecto IBT </w:t>
            </w:r>
          </w:p>
        </w:tc>
      </w:tr>
      <w:tr w:rsidR="00926F14" w:rsidRPr="001B4A77" w14:paraId="21325564" w14:textId="77777777" w:rsidTr="003A5F18">
        <w:tc>
          <w:tcPr>
            <w:tcW w:w="603" w:type="dxa"/>
            <w:vAlign w:val="center"/>
          </w:tcPr>
          <w:p w14:paraId="12F9484A"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1</w:t>
            </w:r>
          </w:p>
        </w:tc>
        <w:tc>
          <w:tcPr>
            <w:tcW w:w="9462" w:type="dxa"/>
            <w:vAlign w:val="center"/>
          </w:tcPr>
          <w:p w14:paraId="0056E8EC" w14:textId="77777777" w:rsidR="00926F14" w:rsidRPr="00937AF2" w:rsidRDefault="00926F14" w:rsidP="003A5F18">
            <w:pPr>
              <w:jc w:val="both"/>
              <w:rPr>
                <w:rFonts w:ascii="Arial" w:hAnsi="Arial" w:cs="Arial"/>
                <w:sz w:val="24"/>
                <w:szCs w:val="24"/>
                <w:lang w:val="es-CU"/>
              </w:rPr>
            </w:pPr>
            <w:r w:rsidRPr="00937AF2">
              <w:rPr>
                <w:rFonts w:ascii="Arial" w:hAnsi="Arial" w:cs="Arial"/>
                <w:sz w:val="24"/>
                <w:szCs w:val="24"/>
              </w:rPr>
              <w:t>Taller de Inicio del proyecto, incluyendo reuniones técnicas de preparación para el arranque del proyecto (5-7 de febrero 2025)</w:t>
            </w:r>
          </w:p>
        </w:tc>
      </w:tr>
      <w:tr w:rsidR="00926F14" w:rsidRPr="001B4A77" w14:paraId="3B51167C" w14:textId="77777777" w:rsidTr="003A5F18">
        <w:tc>
          <w:tcPr>
            <w:tcW w:w="603" w:type="dxa"/>
            <w:vAlign w:val="center"/>
          </w:tcPr>
          <w:p w14:paraId="2302A4E3"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2</w:t>
            </w:r>
          </w:p>
        </w:tc>
        <w:tc>
          <w:tcPr>
            <w:tcW w:w="9462" w:type="dxa"/>
            <w:vAlign w:val="center"/>
          </w:tcPr>
          <w:p w14:paraId="377C6C3C" w14:textId="77777777" w:rsidR="00926F14" w:rsidRPr="00937AF2" w:rsidRDefault="00926F14" w:rsidP="003A5F18">
            <w:pPr>
              <w:jc w:val="both"/>
              <w:rPr>
                <w:rFonts w:ascii="Arial" w:hAnsi="Arial" w:cs="Arial"/>
                <w:sz w:val="24"/>
                <w:szCs w:val="24"/>
              </w:rPr>
            </w:pPr>
            <w:r w:rsidRPr="00937AF2">
              <w:rPr>
                <w:rFonts w:ascii="Arial" w:hAnsi="Arial" w:cs="Arial"/>
                <w:sz w:val="24"/>
                <w:szCs w:val="24"/>
              </w:rPr>
              <w:t xml:space="preserve">Elaboración de informe de inicio del Proyecto </w:t>
            </w:r>
          </w:p>
        </w:tc>
      </w:tr>
      <w:tr w:rsidR="00926F14" w:rsidRPr="001B4A77" w14:paraId="26C6DD7E" w14:textId="77777777" w:rsidTr="003A5F18">
        <w:tc>
          <w:tcPr>
            <w:tcW w:w="603" w:type="dxa"/>
            <w:vAlign w:val="center"/>
          </w:tcPr>
          <w:p w14:paraId="30D860F9"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3</w:t>
            </w:r>
          </w:p>
        </w:tc>
        <w:tc>
          <w:tcPr>
            <w:tcW w:w="9462" w:type="dxa"/>
            <w:vAlign w:val="center"/>
          </w:tcPr>
          <w:p w14:paraId="780D06B2" w14:textId="77777777" w:rsidR="00926F14" w:rsidRPr="00937AF2" w:rsidRDefault="00926F14" w:rsidP="003A5F18">
            <w:pPr>
              <w:jc w:val="both"/>
              <w:rPr>
                <w:rFonts w:ascii="Arial" w:hAnsi="Arial" w:cs="Arial"/>
                <w:sz w:val="24"/>
                <w:szCs w:val="24"/>
              </w:rPr>
            </w:pPr>
            <w:r w:rsidRPr="00937AF2">
              <w:rPr>
                <w:rFonts w:ascii="Arial" w:hAnsi="Arial" w:cs="Arial"/>
                <w:sz w:val="24"/>
                <w:szCs w:val="24"/>
              </w:rPr>
              <w:t xml:space="preserve">Elaboración de POA 2025 del proyecto y su aprobación por el GEF   </w:t>
            </w:r>
          </w:p>
        </w:tc>
      </w:tr>
      <w:tr w:rsidR="00926F14" w:rsidRPr="001B4A77" w14:paraId="1002BCD1" w14:textId="77777777" w:rsidTr="003A5F18">
        <w:tc>
          <w:tcPr>
            <w:tcW w:w="603" w:type="dxa"/>
            <w:vAlign w:val="center"/>
          </w:tcPr>
          <w:p w14:paraId="362BE3F2"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4</w:t>
            </w:r>
          </w:p>
        </w:tc>
        <w:tc>
          <w:tcPr>
            <w:tcW w:w="9462" w:type="dxa"/>
            <w:vAlign w:val="center"/>
          </w:tcPr>
          <w:p w14:paraId="4CD48518" w14:textId="77777777" w:rsidR="00926F14" w:rsidRPr="00937AF2" w:rsidRDefault="00926F14" w:rsidP="003A5F18">
            <w:pPr>
              <w:jc w:val="both"/>
              <w:rPr>
                <w:rFonts w:ascii="Arial" w:hAnsi="Arial" w:cs="Arial"/>
                <w:sz w:val="24"/>
                <w:szCs w:val="24"/>
                <w:lang w:val="es-CU"/>
              </w:rPr>
            </w:pPr>
            <w:r w:rsidRPr="00937AF2">
              <w:rPr>
                <w:rFonts w:ascii="Arial" w:hAnsi="Arial" w:cs="Arial"/>
                <w:sz w:val="24"/>
                <w:szCs w:val="24"/>
                <w:lang w:val="es-CU"/>
              </w:rPr>
              <w:t xml:space="preserve">Elaboración de Plan detallado de adquisiciones del proyecto </w:t>
            </w:r>
            <w:r w:rsidRPr="00937AF2">
              <w:rPr>
                <w:rFonts w:ascii="Arial" w:hAnsi="Arial" w:cs="Arial"/>
                <w:sz w:val="24"/>
                <w:szCs w:val="24"/>
              </w:rPr>
              <w:t xml:space="preserve">aprobación por el GEF   </w:t>
            </w:r>
          </w:p>
        </w:tc>
      </w:tr>
      <w:tr w:rsidR="00926F14" w:rsidRPr="001B4A77" w14:paraId="090B9326" w14:textId="77777777" w:rsidTr="003A5F18">
        <w:tc>
          <w:tcPr>
            <w:tcW w:w="603" w:type="dxa"/>
            <w:vAlign w:val="center"/>
          </w:tcPr>
          <w:p w14:paraId="54126242"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5</w:t>
            </w:r>
          </w:p>
        </w:tc>
        <w:tc>
          <w:tcPr>
            <w:tcW w:w="9462" w:type="dxa"/>
            <w:vAlign w:val="center"/>
          </w:tcPr>
          <w:p w14:paraId="605070FD" w14:textId="77777777" w:rsidR="00926F14" w:rsidRPr="00937AF2" w:rsidRDefault="00926F14" w:rsidP="003A5F18">
            <w:pPr>
              <w:jc w:val="both"/>
              <w:rPr>
                <w:rFonts w:ascii="Arial" w:hAnsi="Arial" w:cs="Arial"/>
                <w:sz w:val="24"/>
                <w:szCs w:val="24"/>
              </w:rPr>
            </w:pPr>
            <w:r w:rsidRPr="00937AF2">
              <w:rPr>
                <w:rFonts w:ascii="Arial" w:hAnsi="Arial" w:cs="Arial"/>
                <w:sz w:val="24"/>
                <w:szCs w:val="24"/>
              </w:rPr>
              <w:t>Taller de Compatibilización y Proyecciones Tarea Vida y Ciclo del Proyecto IBT1_IBT2_4CN (4 de marzo 2025).</w:t>
            </w:r>
          </w:p>
        </w:tc>
      </w:tr>
      <w:tr w:rsidR="00926F14" w:rsidRPr="001B4A77" w14:paraId="42FBC34F" w14:textId="77777777" w:rsidTr="003A5F18">
        <w:tc>
          <w:tcPr>
            <w:tcW w:w="603" w:type="dxa"/>
            <w:vAlign w:val="center"/>
          </w:tcPr>
          <w:p w14:paraId="1C18C83D"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6</w:t>
            </w:r>
          </w:p>
        </w:tc>
        <w:tc>
          <w:tcPr>
            <w:tcW w:w="9462" w:type="dxa"/>
            <w:vAlign w:val="center"/>
          </w:tcPr>
          <w:p w14:paraId="7DC67ECF"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Taller de Inicio del Componente CND + Apoyo (26 y 27 de marzo 2025)</w:t>
            </w:r>
          </w:p>
        </w:tc>
      </w:tr>
      <w:tr w:rsidR="00926F14" w:rsidRPr="001B4A77" w14:paraId="5FFA409A" w14:textId="77777777" w:rsidTr="003A5F18">
        <w:tc>
          <w:tcPr>
            <w:tcW w:w="603" w:type="dxa"/>
            <w:vAlign w:val="center"/>
          </w:tcPr>
          <w:p w14:paraId="4F808E22"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7</w:t>
            </w:r>
          </w:p>
        </w:tc>
        <w:tc>
          <w:tcPr>
            <w:tcW w:w="9462" w:type="dxa"/>
            <w:vAlign w:val="center"/>
          </w:tcPr>
          <w:p w14:paraId="11D97F6D"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Publicado en el sitio de la CMNUCC versión actualizada del primer IBT junto al DIN, 31 marzo 2025</w:t>
            </w:r>
          </w:p>
        </w:tc>
      </w:tr>
      <w:tr w:rsidR="00926F14" w:rsidRPr="001B4A77" w14:paraId="67D5C787" w14:textId="77777777" w:rsidTr="003A5F18">
        <w:tc>
          <w:tcPr>
            <w:tcW w:w="603" w:type="dxa"/>
            <w:vAlign w:val="center"/>
          </w:tcPr>
          <w:p w14:paraId="1E8D4324"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8</w:t>
            </w:r>
          </w:p>
        </w:tc>
        <w:tc>
          <w:tcPr>
            <w:tcW w:w="9462" w:type="dxa"/>
            <w:vAlign w:val="center"/>
          </w:tcPr>
          <w:p w14:paraId="2C5584D6"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 xml:space="preserve">Taller de Inicio del Componente Adaptación y Cuarta Comunicación Nacional (29 de marzo 2025) </w:t>
            </w:r>
          </w:p>
        </w:tc>
      </w:tr>
      <w:tr w:rsidR="00926F14" w:rsidRPr="001B4A77" w14:paraId="1525706D" w14:textId="77777777" w:rsidTr="003A5F18">
        <w:tc>
          <w:tcPr>
            <w:tcW w:w="603" w:type="dxa"/>
            <w:vAlign w:val="center"/>
          </w:tcPr>
          <w:p w14:paraId="0F547251"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9</w:t>
            </w:r>
          </w:p>
        </w:tc>
        <w:tc>
          <w:tcPr>
            <w:tcW w:w="9462" w:type="dxa"/>
            <w:vAlign w:val="center"/>
          </w:tcPr>
          <w:p w14:paraId="35B252F6"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Taller de Inicio INGEI, el 17 de abril.</w:t>
            </w:r>
          </w:p>
        </w:tc>
      </w:tr>
      <w:tr w:rsidR="00926F14" w:rsidRPr="001B4A77" w14:paraId="24C2FC38" w14:textId="77777777" w:rsidTr="003A5F18">
        <w:tc>
          <w:tcPr>
            <w:tcW w:w="603" w:type="dxa"/>
            <w:vAlign w:val="center"/>
          </w:tcPr>
          <w:p w14:paraId="5856BCE5"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10</w:t>
            </w:r>
          </w:p>
        </w:tc>
        <w:tc>
          <w:tcPr>
            <w:tcW w:w="9462" w:type="dxa"/>
            <w:vAlign w:val="center"/>
          </w:tcPr>
          <w:p w14:paraId="129978FB"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lang w:val="es-CU"/>
              </w:rPr>
              <w:t xml:space="preserve"> Financiamiento de Misión de apoyo experto a Cuba para el fomento de capacidades en el llenado, gestión y presentación de las Tablas de Reporte Común (CRT), el cálculo de incertidumbres y la estimación de gases precursores de los Gases de Efecto Invernadero (GEI), incluyendo </w:t>
            </w:r>
            <w:r w:rsidRPr="00937AF2">
              <w:rPr>
                <w:rFonts w:ascii="Arial" w:hAnsi="Arial" w:cs="Arial"/>
                <w:sz w:val="24"/>
                <w:szCs w:val="24"/>
              </w:rPr>
              <w:t>Taller de fomento de la capacidad sobre CRT, incertidumbres y precursores de GEI (Asistencia técnica internacional), 22 al 24 de abril.</w:t>
            </w:r>
          </w:p>
        </w:tc>
      </w:tr>
      <w:tr w:rsidR="00926F14" w:rsidRPr="001B4A77" w14:paraId="5FD893D2" w14:textId="77777777" w:rsidTr="003A5F18">
        <w:tc>
          <w:tcPr>
            <w:tcW w:w="603" w:type="dxa"/>
            <w:vAlign w:val="center"/>
          </w:tcPr>
          <w:p w14:paraId="6752AB4F"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11</w:t>
            </w:r>
          </w:p>
        </w:tc>
        <w:tc>
          <w:tcPr>
            <w:tcW w:w="9462" w:type="dxa"/>
            <w:vAlign w:val="center"/>
          </w:tcPr>
          <w:p w14:paraId="6982F407"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Taller de compatibilización y proyecciones tarea vida y ciclo de proyección proyecto IBT1_IBT2_4CN, el 25 de abril</w:t>
            </w:r>
          </w:p>
        </w:tc>
      </w:tr>
      <w:tr w:rsidR="00926F14" w:rsidRPr="001B4A77" w14:paraId="27D9F911" w14:textId="77777777" w:rsidTr="003A5F18">
        <w:tc>
          <w:tcPr>
            <w:tcW w:w="603" w:type="dxa"/>
            <w:vAlign w:val="center"/>
          </w:tcPr>
          <w:p w14:paraId="12ABD2FB"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12</w:t>
            </w:r>
          </w:p>
        </w:tc>
        <w:tc>
          <w:tcPr>
            <w:tcW w:w="9462" w:type="dxa"/>
            <w:vAlign w:val="center"/>
          </w:tcPr>
          <w:p w14:paraId="64C9AC0A"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Misión a Granada con el objetivo de confeccionar y discutir el comportamiento de las temperaturas extremas, la lluvia y fenómenos climáticos extremos durante la próxima temporada lluviosa mayo-octubre 2025, 17-23 de mayo</w:t>
            </w:r>
          </w:p>
        </w:tc>
      </w:tr>
      <w:tr w:rsidR="00926F14" w:rsidRPr="001B4A77" w14:paraId="0988BF48" w14:textId="77777777" w:rsidTr="003A5F18">
        <w:tc>
          <w:tcPr>
            <w:tcW w:w="603" w:type="dxa"/>
            <w:vAlign w:val="center"/>
          </w:tcPr>
          <w:p w14:paraId="7034B732"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lastRenderedPageBreak/>
              <w:t>13</w:t>
            </w:r>
          </w:p>
        </w:tc>
        <w:tc>
          <w:tcPr>
            <w:tcW w:w="9462" w:type="dxa"/>
            <w:vAlign w:val="center"/>
          </w:tcPr>
          <w:p w14:paraId="3164F7F2"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Reunión técnica para la actualización de arreglos institucionales y preparación del reporte 2023-2024 en los sectores Generación y Eficiencia Energética, el 21 de mayo.</w:t>
            </w:r>
          </w:p>
        </w:tc>
      </w:tr>
      <w:tr w:rsidR="00926F14" w:rsidRPr="001B4A77" w14:paraId="40E8BA6E" w14:textId="77777777" w:rsidTr="003A5F18">
        <w:tc>
          <w:tcPr>
            <w:tcW w:w="603" w:type="dxa"/>
            <w:vAlign w:val="center"/>
          </w:tcPr>
          <w:p w14:paraId="5E1EE1C1"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14</w:t>
            </w:r>
          </w:p>
        </w:tc>
        <w:tc>
          <w:tcPr>
            <w:tcW w:w="9462" w:type="dxa"/>
            <w:vAlign w:val="center"/>
          </w:tcPr>
          <w:p w14:paraId="61C79695"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Taller Industrias de la energía (combustión estacionaria y emisiones fugitivas) en Cuba. Recolección de datos de actividad para estimar las emisiones de gases de efecto invernadero de esta actividad, 26 de mayo.</w:t>
            </w:r>
          </w:p>
        </w:tc>
      </w:tr>
      <w:tr w:rsidR="00926F14" w:rsidRPr="001B4A77" w14:paraId="3B02CE94" w14:textId="77777777" w:rsidTr="003A5F18">
        <w:tc>
          <w:tcPr>
            <w:tcW w:w="603" w:type="dxa"/>
            <w:vAlign w:val="center"/>
          </w:tcPr>
          <w:p w14:paraId="3B44E1CE"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15</w:t>
            </w:r>
          </w:p>
        </w:tc>
        <w:tc>
          <w:tcPr>
            <w:tcW w:w="9462" w:type="dxa"/>
            <w:vAlign w:val="center"/>
          </w:tcPr>
          <w:p w14:paraId="5C977F7D"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Taller generación y manejo de residuos sólidos en cuba. Recolección de datos de actividad para estimar las emisiones de gases de efecto invernadero de estas actividades, 28 de mayo.</w:t>
            </w:r>
          </w:p>
        </w:tc>
      </w:tr>
      <w:tr w:rsidR="00926F14" w:rsidRPr="001B4A77" w14:paraId="50C23159" w14:textId="77777777" w:rsidTr="003A5F18">
        <w:tc>
          <w:tcPr>
            <w:tcW w:w="603" w:type="dxa"/>
            <w:vAlign w:val="center"/>
          </w:tcPr>
          <w:p w14:paraId="75BBDA61"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16</w:t>
            </w:r>
          </w:p>
        </w:tc>
        <w:tc>
          <w:tcPr>
            <w:tcW w:w="9462" w:type="dxa"/>
            <w:vAlign w:val="center"/>
          </w:tcPr>
          <w:p w14:paraId="42B5BA8B"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Reunión técnica con equipo del MINCEX: Arreglos institucionales y sistema MRV para el apoyo, 29 de mayo.</w:t>
            </w:r>
          </w:p>
        </w:tc>
      </w:tr>
      <w:tr w:rsidR="00926F14" w:rsidRPr="001B4A77" w14:paraId="277F04BA" w14:textId="77777777" w:rsidTr="003A5F18">
        <w:tc>
          <w:tcPr>
            <w:tcW w:w="603" w:type="dxa"/>
            <w:vAlign w:val="center"/>
          </w:tcPr>
          <w:p w14:paraId="44EC0EC7"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17</w:t>
            </w:r>
          </w:p>
        </w:tc>
        <w:tc>
          <w:tcPr>
            <w:tcW w:w="9462" w:type="dxa"/>
            <w:vAlign w:val="center"/>
          </w:tcPr>
          <w:p w14:paraId="2EFFD444"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Taller Tratamiento y eliminación de aguas residuales en Cuba. Recolección de datos de actividad para estimar las emisiones de gases de efecto invernadero de esta actividad, 30 de mayo.</w:t>
            </w:r>
          </w:p>
        </w:tc>
      </w:tr>
      <w:tr w:rsidR="00926F14" w:rsidRPr="001B4A77" w14:paraId="2F8911C1" w14:textId="77777777" w:rsidTr="003A5F18">
        <w:tc>
          <w:tcPr>
            <w:tcW w:w="603" w:type="dxa"/>
            <w:vAlign w:val="center"/>
          </w:tcPr>
          <w:p w14:paraId="4EE52D1C"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 xml:space="preserve">18 </w:t>
            </w:r>
          </w:p>
        </w:tc>
        <w:tc>
          <w:tcPr>
            <w:tcW w:w="9462" w:type="dxa"/>
            <w:vAlign w:val="center"/>
          </w:tcPr>
          <w:p w14:paraId="49006755"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Taller del Sector Transporte en Cuba. Recolección de datos de actividad para estimar las emisiones de gases de efecto invernadero de esta actividad, 02 de junio</w:t>
            </w:r>
          </w:p>
        </w:tc>
      </w:tr>
      <w:tr w:rsidR="00926F14" w:rsidRPr="001B4A77" w14:paraId="19A50F97" w14:textId="77777777" w:rsidTr="003A5F18">
        <w:tc>
          <w:tcPr>
            <w:tcW w:w="603" w:type="dxa"/>
            <w:vAlign w:val="center"/>
          </w:tcPr>
          <w:p w14:paraId="387AE5D7"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19</w:t>
            </w:r>
          </w:p>
        </w:tc>
        <w:tc>
          <w:tcPr>
            <w:tcW w:w="9462" w:type="dxa"/>
            <w:vAlign w:val="center"/>
          </w:tcPr>
          <w:p w14:paraId="5DD042F1"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 xml:space="preserve">Taller de Generalización y Socialización de los Resultados del Primer Inventario del 1 </w:t>
            </w:r>
            <w:proofErr w:type="spellStart"/>
            <w:r w:rsidRPr="00937AF2">
              <w:rPr>
                <w:rFonts w:ascii="Arial" w:hAnsi="Arial" w:cs="Arial"/>
                <w:bCs/>
                <w:sz w:val="24"/>
                <w:szCs w:val="24"/>
              </w:rPr>
              <w:t>er</w:t>
            </w:r>
            <w:proofErr w:type="spellEnd"/>
            <w:r w:rsidRPr="00937AF2">
              <w:rPr>
                <w:rFonts w:ascii="Arial" w:hAnsi="Arial" w:cs="Arial"/>
                <w:bCs/>
                <w:sz w:val="24"/>
                <w:szCs w:val="24"/>
              </w:rPr>
              <w:t xml:space="preserve"> IBT. Mejora continua para el 2do IB, 10 de junio</w:t>
            </w:r>
          </w:p>
        </w:tc>
      </w:tr>
      <w:tr w:rsidR="00926F14" w:rsidRPr="001B4A77" w14:paraId="098A5446" w14:textId="77777777" w:rsidTr="003A5F18">
        <w:tc>
          <w:tcPr>
            <w:tcW w:w="603" w:type="dxa"/>
            <w:vAlign w:val="center"/>
          </w:tcPr>
          <w:p w14:paraId="6C53C6E1"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20</w:t>
            </w:r>
          </w:p>
        </w:tc>
        <w:tc>
          <w:tcPr>
            <w:tcW w:w="9462" w:type="dxa"/>
            <w:vAlign w:val="center"/>
          </w:tcPr>
          <w:p w14:paraId="65019A53"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Taller del Sector Procesos industriales y uso de productos. Recolección de datos de actividad para estimar las emisiones de gases de efecto invernadero de estas actividades, 11 de junio</w:t>
            </w:r>
          </w:p>
        </w:tc>
      </w:tr>
      <w:tr w:rsidR="00926F14" w:rsidRPr="001B4A77" w14:paraId="0BAE5943" w14:textId="77777777" w:rsidTr="003A5F18">
        <w:tc>
          <w:tcPr>
            <w:tcW w:w="603" w:type="dxa"/>
            <w:vAlign w:val="center"/>
          </w:tcPr>
          <w:p w14:paraId="1ACFA70C"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21</w:t>
            </w:r>
          </w:p>
        </w:tc>
        <w:tc>
          <w:tcPr>
            <w:tcW w:w="9462" w:type="dxa"/>
            <w:vAlign w:val="center"/>
          </w:tcPr>
          <w:p w14:paraId="2B4831E1" w14:textId="70D19D5F" w:rsidR="00926F14" w:rsidRPr="00937AF2" w:rsidRDefault="00926F14" w:rsidP="003A5F18">
            <w:pPr>
              <w:jc w:val="both"/>
              <w:rPr>
                <w:rFonts w:ascii="Arial" w:hAnsi="Arial" w:cs="Arial"/>
                <w:bCs/>
                <w:sz w:val="24"/>
                <w:szCs w:val="24"/>
              </w:rPr>
            </w:pPr>
            <w:r w:rsidRPr="00937AF2">
              <w:rPr>
                <w:rFonts w:ascii="Arial" w:hAnsi="Arial" w:cs="Arial"/>
                <w:bCs/>
                <w:sz w:val="24"/>
                <w:szCs w:val="24"/>
              </w:rPr>
              <w:t xml:space="preserve">Misión a Alemania de tres expertos con el objetivo de participar en las conferencias climáticas de Bonn </w:t>
            </w:r>
            <w:r w:rsidR="00AD5C99">
              <w:rPr>
                <w:rFonts w:ascii="Arial" w:hAnsi="Arial" w:cs="Arial"/>
                <w:bCs/>
                <w:sz w:val="24"/>
                <w:szCs w:val="24"/>
              </w:rPr>
              <w:t xml:space="preserve">y proceso de revisión internacional abierta de los IBT </w:t>
            </w:r>
            <w:r w:rsidRPr="00937AF2">
              <w:rPr>
                <w:rFonts w:ascii="Arial" w:hAnsi="Arial" w:cs="Arial"/>
                <w:bCs/>
                <w:sz w:val="24"/>
                <w:szCs w:val="24"/>
              </w:rPr>
              <w:t>14-22 de junio</w:t>
            </w:r>
            <w:r w:rsidR="00AD5C99">
              <w:rPr>
                <w:rFonts w:ascii="Arial" w:hAnsi="Arial" w:cs="Arial"/>
                <w:bCs/>
                <w:sz w:val="24"/>
                <w:szCs w:val="24"/>
              </w:rPr>
              <w:t>.</w:t>
            </w:r>
          </w:p>
        </w:tc>
      </w:tr>
      <w:tr w:rsidR="00926F14" w:rsidRPr="001B4A77" w14:paraId="444A7618" w14:textId="77777777" w:rsidTr="003A5F18">
        <w:tc>
          <w:tcPr>
            <w:tcW w:w="603" w:type="dxa"/>
            <w:vAlign w:val="center"/>
          </w:tcPr>
          <w:p w14:paraId="3AA30E9F"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22</w:t>
            </w:r>
          </w:p>
        </w:tc>
        <w:tc>
          <w:tcPr>
            <w:tcW w:w="9462" w:type="dxa"/>
            <w:vAlign w:val="center"/>
          </w:tcPr>
          <w:p w14:paraId="1C74B4D8"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Taller de la ONEI con todos los sectores: Arreglos institucionales, fichas de metadatos e indicadores, 17 de junio.</w:t>
            </w:r>
          </w:p>
        </w:tc>
      </w:tr>
      <w:tr w:rsidR="00926F14" w:rsidRPr="001B4A77" w14:paraId="6CD539CE" w14:textId="77777777" w:rsidTr="003A5F18">
        <w:tc>
          <w:tcPr>
            <w:tcW w:w="603" w:type="dxa"/>
            <w:vAlign w:val="center"/>
          </w:tcPr>
          <w:p w14:paraId="77A15653"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23</w:t>
            </w:r>
          </w:p>
        </w:tc>
        <w:tc>
          <w:tcPr>
            <w:tcW w:w="9462" w:type="dxa"/>
            <w:vAlign w:val="center"/>
          </w:tcPr>
          <w:p w14:paraId="0379A5AB" w14:textId="77777777" w:rsidR="00926F14" w:rsidRPr="00937AF2" w:rsidRDefault="00926F14" w:rsidP="003A5F18">
            <w:pPr>
              <w:jc w:val="both"/>
              <w:rPr>
                <w:rFonts w:ascii="Arial" w:hAnsi="Arial" w:cs="Arial"/>
                <w:bCs/>
                <w:sz w:val="24"/>
                <w:szCs w:val="24"/>
              </w:rPr>
            </w:pPr>
            <w:r w:rsidRPr="00937AF2">
              <w:rPr>
                <w:rFonts w:ascii="Arial" w:hAnsi="Arial" w:cs="Arial"/>
                <w:bCs/>
                <w:sz w:val="24"/>
                <w:szCs w:val="24"/>
              </w:rPr>
              <w:t>Reunión técnica para la actualización de arreglos institucionales y preparación del reporte 2023-2024 en los sectores ONURE-UNE, 20 de junio.</w:t>
            </w:r>
          </w:p>
        </w:tc>
      </w:tr>
      <w:tr w:rsidR="00926F14" w:rsidRPr="001B4A77" w14:paraId="6F22BD21" w14:textId="77777777" w:rsidTr="003A5F18">
        <w:tc>
          <w:tcPr>
            <w:tcW w:w="603" w:type="dxa"/>
            <w:vAlign w:val="center"/>
          </w:tcPr>
          <w:p w14:paraId="4B1785E0"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24</w:t>
            </w:r>
          </w:p>
        </w:tc>
        <w:tc>
          <w:tcPr>
            <w:tcW w:w="9462" w:type="dxa"/>
            <w:vAlign w:val="center"/>
          </w:tcPr>
          <w:p w14:paraId="6077CDE5"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lang w:val="es-CU"/>
              </w:rPr>
              <w:t>Reunión técnica con sector Agricultura (subsector Forestal): nuevos arreglos institucionales, definición metodología y preparación del reporte 2023-2024, 25 de junio.</w:t>
            </w:r>
          </w:p>
        </w:tc>
      </w:tr>
      <w:tr w:rsidR="00926F14" w:rsidRPr="001B4A77" w14:paraId="7578838D" w14:textId="77777777" w:rsidTr="003A5F18">
        <w:tc>
          <w:tcPr>
            <w:tcW w:w="603" w:type="dxa"/>
            <w:vAlign w:val="center"/>
          </w:tcPr>
          <w:p w14:paraId="22BE8D42"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25</w:t>
            </w:r>
          </w:p>
        </w:tc>
        <w:tc>
          <w:tcPr>
            <w:tcW w:w="9462" w:type="dxa"/>
            <w:vAlign w:val="center"/>
          </w:tcPr>
          <w:p w14:paraId="033DD09B"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lang w:val="es-CU"/>
              </w:rPr>
              <w:t>Reunión técnica con sector Agricultura (subsector Porcino): nuevos arreglos institucionales y preparación del reporte 2023-2024, 26 de junio.</w:t>
            </w:r>
          </w:p>
        </w:tc>
      </w:tr>
      <w:tr w:rsidR="00926F14" w:rsidRPr="001B4A77" w14:paraId="5DDE506F" w14:textId="77777777" w:rsidTr="003A5F18">
        <w:tc>
          <w:tcPr>
            <w:tcW w:w="603" w:type="dxa"/>
            <w:vAlign w:val="center"/>
          </w:tcPr>
          <w:p w14:paraId="2B5BAFBD"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26</w:t>
            </w:r>
          </w:p>
        </w:tc>
        <w:tc>
          <w:tcPr>
            <w:tcW w:w="9462" w:type="dxa"/>
            <w:vAlign w:val="center"/>
          </w:tcPr>
          <w:p w14:paraId="7771A545"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lang w:val="es-CU"/>
              </w:rPr>
              <w:t>Taller Sinergias entre entidades AENTA y el proyecto 1IBT_2IBT_4CN, 27 de junio.</w:t>
            </w:r>
          </w:p>
        </w:tc>
      </w:tr>
      <w:tr w:rsidR="00926F14" w:rsidRPr="001B4A77" w14:paraId="0857B30E" w14:textId="77777777" w:rsidTr="003A5F18">
        <w:tc>
          <w:tcPr>
            <w:tcW w:w="603" w:type="dxa"/>
            <w:vAlign w:val="center"/>
          </w:tcPr>
          <w:p w14:paraId="34C0A2A5"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27</w:t>
            </w:r>
          </w:p>
        </w:tc>
        <w:tc>
          <w:tcPr>
            <w:tcW w:w="9462" w:type="dxa"/>
            <w:vAlign w:val="center"/>
          </w:tcPr>
          <w:p w14:paraId="5D2C5221"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Taller de Agricultura y UTCUTS. Implementación refinamiento de las guías del IPCC 2019 para el 2 IBT serie 1990-2024, 1 de julio</w:t>
            </w:r>
          </w:p>
        </w:tc>
      </w:tr>
      <w:tr w:rsidR="00926F14" w:rsidRPr="001B4A77" w14:paraId="60EEF7D1" w14:textId="77777777" w:rsidTr="003A5F18">
        <w:tc>
          <w:tcPr>
            <w:tcW w:w="603" w:type="dxa"/>
            <w:vAlign w:val="center"/>
          </w:tcPr>
          <w:p w14:paraId="277CC541"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28</w:t>
            </w:r>
          </w:p>
        </w:tc>
        <w:tc>
          <w:tcPr>
            <w:tcW w:w="9462" w:type="dxa"/>
            <w:vAlign w:val="center"/>
          </w:tcPr>
          <w:p w14:paraId="78A805AF"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Reunión técnica de seguimiento al componente de apoyo, 10 de julio</w:t>
            </w:r>
          </w:p>
        </w:tc>
      </w:tr>
      <w:tr w:rsidR="00926F14" w:rsidRPr="001B4A77" w14:paraId="4B6A79F8" w14:textId="77777777" w:rsidTr="003A5F18">
        <w:tc>
          <w:tcPr>
            <w:tcW w:w="603" w:type="dxa"/>
            <w:vAlign w:val="center"/>
          </w:tcPr>
          <w:p w14:paraId="4AA606D5"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29</w:t>
            </w:r>
          </w:p>
        </w:tc>
        <w:tc>
          <w:tcPr>
            <w:tcW w:w="9462" w:type="dxa"/>
            <w:vAlign w:val="center"/>
          </w:tcPr>
          <w:p w14:paraId="5E610786"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Reunión técnica Sector Energía en Cuba.  Recolección de datos de actividad para estimar las emisiones de gases de efecto invernadero de esta actividad tomados del balance energético nacional, 14 de julio.</w:t>
            </w:r>
          </w:p>
        </w:tc>
      </w:tr>
      <w:tr w:rsidR="00926F14" w:rsidRPr="001B4A77" w14:paraId="769A6469" w14:textId="77777777" w:rsidTr="003A5F18">
        <w:tc>
          <w:tcPr>
            <w:tcW w:w="603" w:type="dxa"/>
            <w:vAlign w:val="center"/>
          </w:tcPr>
          <w:p w14:paraId="4ED5F436"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30</w:t>
            </w:r>
          </w:p>
        </w:tc>
        <w:tc>
          <w:tcPr>
            <w:tcW w:w="9462" w:type="dxa"/>
            <w:vAlign w:val="center"/>
          </w:tcPr>
          <w:p w14:paraId="0106A2A6"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lang w:val="es-CU"/>
              </w:rPr>
              <w:t>Consultoría externa, Capacitación y apoyo de experto a Cuba para el fomento de la capacidad sobre la estimación y reporte de los gases precursores de GEI y gases indirectos, 8 y 15 de julio de 2025.</w:t>
            </w:r>
          </w:p>
        </w:tc>
      </w:tr>
      <w:tr w:rsidR="00926F14" w:rsidRPr="001B4A77" w14:paraId="0E48031E" w14:textId="77777777" w:rsidTr="003A5F18">
        <w:tc>
          <w:tcPr>
            <w:tcW w:w="603" w:type="dxa"/>
            <w:vAlign w:val="center"/>
          </w:tcPr>
          <w:p w14:paraId="1C0B137F"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31</w:t>
            </w:r>
          </w:p>
        </w:tc>
        <w:tc>
          <w:tcPr>
            <w:tcW w:w="9462" w:type="dxa"/>
            <w:vAlign w:val="center"/>
          </w:tcPr>
          <w:p w14:paraId="6FF7BE2F"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Reunión técnica II Sector Energía en Cuba.  Recolección de datos de actividad para estimar las emisiones de gases de efecto invernadero de esta actividad tomados del balance energético nacional, 17 de julio.</w:t>
            </w:r>
          </w:p>
        </w:tc>
      </w:tr>
      <w:tr w:rsidR="00926F14" w:rsidRPr="001B4A77" w14:paraId="69CFA798" w14:textId="77777777" w:rsidTr="003A5F18">
        <w:tc>
          <w:tcPr>
            <w:tcW w:w="603" w:type="dxa"/>
            <w:vAlign w:val="center"/>
          </w:tcPr>
          <w:p w14:paraId="7BAC5B0E"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32</w:t>
            </w:r>
          </w:p>
        </w:tc>
        <w:tc>
          <w:tcPr>
            <w:tcW w:w="9462" w:type="dxa"/>
            <w:vAlign w:val="center"/>
          </w:tcPr>
          <w:p w14:paraId="1E2E1B07"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Reunión Técnica I Sectores residuos y procesos industriales y uso de productos (IPPU), 21 de julio.</w:t>
            </w:r>
          </w:p>
        </w:tc>
      </w:tr>
      <w:tr w:rsidR="00926F14" w:rsidRPr="001B4A77" w14:paraId="65DCB134" w14:textId="77777777" w:rsidTr="003A5F18">
        <w:tc>
          <w:tcPr>
            <w:tcW w:w="603" w:type="dxa"/>
            <w:vAlign w:val="center"/>
          </w:tcPr>
          <w:p w14:paraId="5E5D5A11"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33</w:t>
            </w:r>
          </w:p>
        </w:tc>
        <w:tc>
          <w:tcPr>
            <w:tcW w:w="9462" w:type="dxa"/>
            <w:vAlign w:val="center"/>
          </w:tcPr>
          <w:p w14:paraId="3E5534F0"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Reunión del equipo técnico de proyecto CUBAENERGIA para el seguimiento a la elaboración de los reportes sectoriales y la preparación de las proyecciones de emisiones por sectores, 23 de junio.</w:t>
            </w:r>
          </w:p>
        </w:tc>
      </w:tr>
      <w:tr w:rsidR="00926F14" w:rsidRPr="001B4A77" w14:paraId="217B4266" w14:textId="77777777" w:rsidTr="003A5F18">
        <w:tc>
          <w:tcPr>
            <w:tcW w:w="603" w:type="dxa"/>
            <w:vAlign w:val="center"/>
          </w:tcPr>
          <w:p w14:paraId="5E8705CF"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34</w:t>
            </w:r>
          </w:p>
        </w:tc>
        <w:tc>
          <w:tcPr>
            <w:tcW w:w="9462" w:type="dxa"/>
            <w:vAlign w:val="center"/>
          </w:tcPr>
          <w:p w14:paraId="7CF6C1F1"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Taller Adaptación en el sector AFOLU para el 2IBT, 28 de julio.</w:t>
            </w:r>
          </w:p>
        </w:tc>
      </w:tr>
      <w:tr w:rsidR="00926F14" w:rsidRPr="001B4A77" w14:paraId="7B3D87F0" w14:textId="77777777" w:rsidTr="003A5F18">
        <w:tc>
          <w:tcPr>
            <w:tcW w:w="603" w:type="dxa"/>
            <w:vAlign w:val="center"/>
          </w:tcPr>
          <w:p w14:paraId="10AF02AC"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lastRenderedPageBreak/>
              <w:t>35</w:t>
            </w:r>
          </w:p>
        </w:tc>
        <w:tc>
          <w:tcPr>
            <w:tcW w:w="9462" w:type="dxa"/>
            <w:vAlign w:val="center"/>
          </w:tcPr>
          <w:p w14:paraId="25063C21"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Reunión del Equipo Técnico de Proyecto IBT para seguimiento del POA, Presupuesto y Plan de Adquisiciones, 29 de julio</w:t>
            </w:r>
          </w:p>
        </w:tc>
      </w:tr>
      <w:tr w:rsidR="00926F14" w:rsidRPr="001B4A77" w14:paraId="358E2780" w14:textId="77777777" w:rsidTr="003A5F18">
        <w:tc>
          <w:tcPr>
            <w:tcW w:w="603" w:type="dxa"/>
            <w:vAlign w:val="center"/>
          </w:tcPr>
          <w:p w14:paraId="02950D1C"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36</w:t>
            </w:r>
          </w:p>
        </w:tc>
        <w:tc>
          <w:tcPr>
            <w:tcW w:w="9462" w:type="dxa"/>
            <w:vAlign w:val="center"/>
          </w:tcPr>
          <w:p w14:paraId="2B2495A8"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Reunión técnica para la actualización de arreglos institucionales y preparación del reporte 2023-2024 en los sectores ONURE-UNE, 6 de agosto.</w:t>
            </w:r>
          </w:p>
        </w:tc>
      </w:tr>
      <w:tr w:rsidR="00926F14" w:rsidRPr="001B4A77" w14:paraId="6FDAA65F" w14:textId="77777777" w:rsidTr="003A5F18">
        <w:tc>
          <w:tcPr>
            <w:tcW w:w="603" w:type="dxa"/>
            <w:vAlign w:val="center"/>
          </w:tcPr>
          <w:p w14:paraId="298E1F56"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37</w:t>
            </w:r>
          </w:p>
        </w:tc>
        <w:tc>
          <w:tcPr>
            <w:tcW w:w="9462" w:type="dxa"/>
            <w:vAlign w:val="center"/>
          </w:tcPr>
          <w:p w14:paraId="4C54E4CF"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Taller para la compilación del inventario nacional de gases de efecto invernadero de cuba (serie 1990-2023), 28 de septiembre al 1 de octubre de 2025</w:t>
            </w:r>
          </w:p>
        </w:tc>
      </w:tr>
      <w:tr w:rsidR="00926F14" w:rsidRPr="001B4A77" w14:paraId="3D327866" w14:textId="77777777" w:rsidTr="003A5F18">
        <w:tc>
          <w:tcPr>
            <w:tcW w:w="603" w:type="dxa"/>
            <w:vAlign w:val="center"/>
          </w:tcPr>
          <w:p w14:paraId="322D8E29"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38</w:t>
            </w:r>
          </w:p>
        </w:tc>
        <w:tc>
          <w:tcPr>
            <w:tcW w:w="9462" w:type="dxa"/>
            <w:vAlign w:val="center"/>
          </w:tcPr>
          <w:p w14:paraId="18B39A48"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Taller de Trabajo Componente Adaptaci</w:t>
            </w:r>
            <w:r w:rsidRPr="00937AF2">
              <w:rPr>
                <w:rFonts w:ascii="Arial" w:hAnsi="Arial" w:cs="Arial" w:hint="cs"/>
                <w:sz w:val="24"/>
                <w:szCs w:val="24"/>
              </w:rPr>
              <w:t>ó</w:t>
            </w:r>
            <w:r w:rsidRPr="00937AF2">
              <w:rPr>
                <w:rFonts w:ascii="Arial" w:hAnsi="Arial" w:cs="Arial"/>
                <w:sz w:val="24"/>
                <w:szCs w:val="24"/>
              </w:rPr>
              <w:t>n 2IBT, 16 al 18 de octubre de 2025</w:t>
            </w:r>
          </w:p>
        </w:tc>
      </w:tr>
      <w:tr w:rsidR="00926F14" w:rsidRPr="001B4A77" w14:paraId="0BC6A17E" w14:textId="77777777" w:rsidTr="003A5F18">
        <w:tc>
          <w:tcPr>
            <w:tcW w:w="603" w:type="dxa"/>
            <w:vAlign w:val="center"/>
          </w:tcPr>
          <w:p w14:paraId="5441BC64"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39</w:t>
            </w:r>
          </w:p>
        </w:tc>
        <w:tc>
          <w:tcPr>
            <w:tcW w:w="9462" w:type="dxa"/>
            <w:vAlign w:val="center"/>
          </w:tcPr>
          <w:p w14:paraId="78E53246"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Taller de identificaci</w:t>
            </w:r>
            <w:r w:rsidRPr="00937AF2">
              <w:rPr>
                <w:rFonts w:ascii="Arial" w:hAnsi="Arial" w:cs="Arial" w:hint="cs"/>
                <w:sz w:val="24"/>
                <w:szCs w:val="24"/>
              </w:rPr>
              <w:t>ó</w:t>
            </w:r>
            <w:r w:rsidRPr="00937AF2">
              <w:rPr>
                <w:rFonts w:ascii="Arial" w:hAnsi="Arial" w:cs="Arial"/>
                <w:sz w:val="24"/>
                <w:szCs w:val="24"/>
              </w:rPr>
              <w:t>n de nuevas medidas de mitigaci</w:t>
            </w:r>
            <w:r w:rsidRPr="00937AF2">
              <w:rPr>
                <w:rFonts w:ascii="Arial" w:hAnsi="Arial" w:cs="Arial" w:hint="cs"/>
                <w:sz w:val="24"/>
                <w:szCs w:val="24"/>
              </w:rPr>
              <w:t>ó</w:t>
            </w:r>
            <w:r w:rsidRPr="00937AF2">
              <w:rPr>
                <w:rFonts w:ascii="Arial" w:hAnsi="Arial" w:cs="Arial"/>
                <w:sz w:val="24"/>
                <w:szCs w:val="24"/>
              </w:rPr>
              <w:t>n en los sectores hasta el 2040 para elaborar proyecciones de emisiones, 30 y 31 de octubre de 2025.</w:t>
            </w:r>
          </w:p>
        </w:tc>
      </w:tr>
      <w:tr w:rsidR="00926F14" w:rsidRPr="001B4A77" w14:paraId="665FCB07" w14:textId="77777777" w:rsidTr="003A5F18">
        <w:tc>
          <w:tcPr>
            <w:tcW w:w="603" w:type="dxa"/>
            <w:vAlign w:val="center"/>
          </w:tcPr>
          <w:p w14:paraId="5E2E0E34"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40</w:t>
            </w:r>
          </w:p>
        </w:tc>
        <w:tc>
          <w:tcPr>
            <w:tcW w:w="9462" w:type="dxa"/>
            <w:vAlign w:val="center"/>
          </w:tcPr>
          <w:p w14:paraId="27E3B9E8"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Taller decisores para la gesti</w:t>
            </w:r>
            <w:r w:rsidRPr="00937AF2">
              <w:rPr>
                <w:rFonts w:ascii="Arial" w:hAnsi="Arial" w:cs="Arial" w:hint="cs"/>
                <w:sz w:val="24"/>
                <w:szCs w:val="24"/>
              </w:rPr>
              <w:t>ó</w:t>
            </w:r>
            <w:r w:rsidRPr="00937AF2">
              <w:rPr>
                <w:rFonts w:ascii="Arial" w:hAnsi="Arial" w:cs="Arial"/>
                <w:sz w:val="24"/>
                <w:szCs w:val="24"/>
              </w:rPr>
              <w:t>n del gobierno basado en Ciencia y Gobernanza clim</w:t>
            </w:r>
            <w:r w:rsidRPr="00937AF2">
              <w:rPr>
                <w:rFonts w:ascii="Arial" w:hAnsi="Arial" w:cs="Arial" w:hint="cs"/>
                <w:sz w:val="24"/>
                <w:szCs w:val="24"/>
              </w:rPr>
              <w:t>á</w:t>
            </w:r>
            <w:r w:rsidRPr="00937AF2">
              <w:rPr>
                <w:rFonts w:ascii="Arial" w:hAnsi="Arial" w:cs="Arial"/>
                <w:sz w:val="24"/>
                <w:szCs w:val="24"/>
              </w:rPr>
              <w:t>tica, 31 de octubre de 2025.</w:t>
            </w:r>
          </w:p>
        </w:tc>
      </w:tr>
      <w:tr w:rsidR="00926F14" w:rsidRPr="001B4A77" w14:paraId="4557BD4F" w14:textId="77777777" w:rsidTr="003A5F18">
        <w:tc>
          <w:tcPr>
            <w:tcW w:w="603" w:type="dxa"/>
            <w:vAlign w:val="center"/>
          </w:tcPr>
          <w:p w14:paraId="03FCABE8" w14:textId="77777777" w:rsidR="00926F14" w:rsidRPr="00937AF2" w:rsidRDefault="00926F14" w:rsidP="003A5F18">
            <w:pPr>
              <w:jc w:val="center"/>
              <w:rPr>
                <w:rFonts w:ascii="Arial" w:hAnsi="Arial" w:cs="Arial"/>
                <w:bCs/>
                <w:sz w:val="24"/>
                <w:szCs w:val="24"/>
              </w:rPr>
            </w:pPr>
            <w:r w:rsidRPr="00937AF2">
              <w:rPr>
                <w:rFonts w:ascii="Arial" w:hAnsi="Arial" w:cs="Arial"/>
                <w:bCs/>
                <w:sz w:val="24"/>
                <w:szCs w:val="24"/>
              </w:rPr>
              <w:t>41</w:t>
            </w:r>
          </w:p>
        </w:tc>
        <w:tc>
          <w:tcPr>
            <w:tcW w:w="9462" w:type="dxa"/>
            <w:vAlign w:val="center"/>
          </w:tcPr>
          <w:p w14:paraId="0F5B8706"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Reuni</w:t>
            </w:r>
            <w:r w:rsidRPr="00937AF2">
              <w:rPr>
                <w:rFonts w:ascii="Arial" w:hAnsi="Arial" w:cs="Arial" w:hint="cs"/>
                <w:sz w:val="24"/>
                <w:szCs w:val="24"/>
              </w:rPr>
              <w:t>ó</w:t>
            </w:r>
            <w:r w:rsidRPr="00937AF2">
              <w:rPr>
                <w:rFonts w:ascii="Arial" w:hAnsi="Arial" w:cs="Arial"/>
                <w:sz w:val="24"/>
                <w:szCs w:val="24"/>
              </w:rPr>
              <w:t>n t</w:t>
            </w:r>
            <w:r w:rsidRPr="00937AF2">
              <w:rPr>
                <w:rFonts w:ascii="Arial" w:hAnsi="Arial" w:cs="Arial" w:hint="cs"/>
                <w:sz w:val="24"/>
                <w:szCs w:val="24"/>
              </w:rPr>
              <w:t>é</w:t>
            </w:r>
            <w:r w:rsidRPr="00937AF2">
              <w:rPr>
                <w:rFonts w:ascii="Arial" w:hAnsi="Arial" w:cs="Arial"/>
                <w:sz w:val="24"/>
                <w:szCs w:val="24"/>
              </w:rPr>
              <w:t>cnica del componente Adaptaci</w:t>
            </w:r>
            <w:r w:rsidRPr="00937AF2">
              <w:rPr>
                <w:rFonts w:ascii="Arial" w:hAnsi="Arial" w:cs="Arial" w:hint="cs"/>
                <w:sz w:val="24"/>
                <w:szCs w:val="24"/>
              </w:rPr>
              <w:t>ó</w:t>
            </w:r>
            <w:r w:rsidRPr="00937AF2">
              <w:rPr>
                <w:rFonts w:ascii="Arial" w:hAnsi="Arial" w:cs="Arial"/>
                <w:sz w:val="24"/>
                <w:szCs w:val="24"/>
              </w:rPr>
              <w:t>n al cambio clim</w:t>
            </w:r>
            <w:r w:rsidRPr="00937AF2">
              <w:rPr>
                <w:rFonts w:ascii="Arial" w:hAnsi="Arial" w:cs="Arial" w:hint="cs"/>
                <w:sz w:val="24"/>
                <w:szCs w:val="24"/>
              </w:rPr>
              <w:t>á</w:t>
            </w:r>
            <w:r w:rsidRPr="00937AF2">
              <w:rPr>
                <w:rFonts w:ascii="Arial" w:hAnsi="Arial" w:cs="Arial"/>
                <w:sz w:val="24"/>
                <w:szCs w:val="24"/>
              </w:rPr>
              <w:t xml:space="preserve">tico del Proyecto </w:t>
            </w:r>
            <w:r w:rsidRPr="00937AF2">
              <w:rPr>
                <w:rFonts w:ascii="Arial" w:hAnsi="Arial" w:cs="Arial" w:hint="cs"/>
                <w:sz w:val="24"/>
                <w:szCs w:val="24"/>
              </w:rPr>
              <w:t>“</w:t>
            </w:r>
            <w:r w:rsidRPr="00937AF2">
              <w:rPr>
                <w:rFonts w:ascii="Arial" w:hAnsi="Arial" w:cs="Arial"/>
                <w:sz w:val="24"/>
                <w:szCs w:val="24"/>
              </w:rPr>
              <w:t>Primer y Segundo Informe Bienal de Transparencia y Cuarta Comunicaci</w:t>
            </w:r>
            <w:r w:rsidRPr="00937AF2">
              <w:rPr>
                <w:rFonts w:ascii="Arial" w:hAnsi="Arial" w:cs="Arial" w:hint="cs"/>
                <w:sz w:val="24"/>
                <w:szCs w:val="24"/>
              </w:rPr>
              <w:t>ó</w:t>
            </w:r>
            <w:r w:rsidRPr="00937AF2">
              <w:rPr>
                <w:rFonts w:ascii="Arial" w:hAnsi="Arial" w:cs="Arial"/>
                <w:sz w:val="24"/>
                <w:szCs w:val="24"/>
              </w:rPr>
              <w:t>n Nacional de Cuba (1IBT + 2IBT&amp;4CN)</w:t>
            </w:r>
            <w:r w:rsidRPr="00937AF2">
              <w:rPr>
                <w:rFonts w:ascii="Arial" w:hAnsi="Arial" w:cs="Arial" w:hint="cs"/>
                <w:sz w:val="24"/>
                <w:szCs w:val="24"/>
              </w:rPr>
              <w:t>”</w:t>
            </w:r>
            <w:r w:rsidRPr="00937AF2">
              <w:rPr>
                <w:rFonts w:ascii="Arial" w:hAnsi="Arial" w:cs="Arial"/>
                <w:sz w:val="24"/>
                <w:szCs w:val="24"/>
              </w:rPr>
              <w:t xml:space="preserve"> 14 de noviembre, 14 de noviembre de 2025 </w:t>
            </w:r>
          </w:p>
        </w:tc>
      </w:tr>
      <w:tr w:rsidR="00AD5C99" w:rsidRPr="001B4A77" w14:paraId="50A44183" w14:textId="77777777" w:rsidTr="003A5F18">
        <w:tc>
          <w:tcPr>
            <w:tcW w:w="603" w:type="dxa"/>
            <w:vAlign w:val="center"/>
          </w:tcPr>
          <w:p w14:paraId="63F95A37" w14:textId="752AC967" w:rsidR="00AD5C99" w:rsidRPr="00937AF2" w:rsidRDefault="00AD5C99" w:rsidP="003A5F18">
            <w:pPr>
              <w:jc w:val="center"/>
              <w:rPr>
                <w:rFonts w:ascii="Arial" w:hAnsi="Arial" w:cs="Arial"/>
                <w:bCs/>
                <w:sz w:val="24"/>
                <w:szCs w:val="24"/>
              </w:rPr>
            </w:pPr>
            <w:r>
              <w:rPr>
                <w:rFonts w:ascii="Arial" w:hAnsi="Arial" w:cs="Arial"/>
                <w:bCs/>
                <w:sz w:val="24"/>
                <w:szCs w:val="24"/>
              </w:rPr>
              <w:t>42</w:t>
            </w:r>
          </w:p>
        </w:tc>
        <w:tc>
          <w:tcPr>
            <w:tcW w:w="9462" w:type="dxa"/>
            <w:vAlign w:val="center"/>
          </w:tcPr>
          <w:p w14:paraId="7006D19C" w14:textId="4EF17643" w:rsidR="00AD5C99" w:rsidRPr="00BF042E" w:rsidRDefault="00AD5C99" w:rsidP="003A5F18">
            <w:pPr>
              <w:jc w:val="both"/>
              <w:rPr>
                <w:rFonts w:ascii="Arial" w:hAnsi="Arial" w:cs="Arial"/>
                <w:sz w:val="24"/>
                <w:szCs w:val="24"/>
              </w:rPr>
            </w:pPr>
            <w:r w:rsidRPr="00BF042E">
              <w:rPr>
                <w:rFonts w:ascii="Arial" w:hAnsi="Arial" w:cs="Arial"/>
                <w:bCs/>
                <w:sz w:val="24"/>
                <w:szCs w:val="24"/>
              </w:rPr>
              <w:t>Financiamiento a la participación de experto del INSMET miembro del equipo técnico de adaptación en el programa colateral de COP 30 de Belém Brasil, noviembre 2025</w:t>
            </w:r>
          </w:p>
        </w:tc>
      </w:tr>
      <w:tr w:rsidR="00BF042E" w:rsidRPr="001B4A77" w14:paraId="3B2F19F7" w14:textId="77777777" w:rsidTr="003A5F18">
        <w:tc>
          <w:tcPr>
            <w:tcW w:w="603" w:type="dxa"/>
            <w:vAlign w:val="center"/>
          </w:tcPr>
          <w:p w14:paraId="2F423BEF" w14:textId="454A360F" w:rsidR="00BF042E" w:rsidRPr="00937AF2" w:rsidRDefault="00BF042E" w:rsidP="003A5F18">
            <w:pPr>
              <w:jc w:val="center"/>
              <w:rPr>
                <w:rFonts w:ascii="Arial" w:hAnsi="Arial" w:cs="Arial"/>
                <w:bCs/>
                <w:sz w:val="24"/>
                <w:szCs w:val="24"/>
              </w:rPr>
            </w:pPr>
            <w:r>
              <w:rPr>
                <w:rFonts w:ascii="Arial" w:hAnsi="Arial" w:cs="Arial"/>
                <w:bCs/>
                <w:sz w:val="24"/>
                <w:szCs w:val="24"/>
              </w:rPr>
              <w:t>43</w:t>
            </w:r>
          </w:p>
        </w:tc>
        <w:tc>
          <w:tcPr>
            <w:tcW w:w="9462" w:type="dxa"/>
            <w:vAlign w:val="center"/>
          </w:tcPr>
          <w:p w14:paraId="1B021D6A" w14:textId="6E3758B1" w:rsidR="00BF042E" w:rsidRPr="00BF042E" w:rsidRDefault="00BF042E" w:rsidP="00BF042E">
            <w:pPr>
              <w:pStyle w:val="NoSpacing"/>
              <w:jc w:val="both"/>
              <w:rPr>
                <w:rFonts w:ascii="Arial" w:hAnsi="Arial" w:cs="Arial"/>
                <w:sz w:val="24"/>
                <w:szCs w:val="24"/>
                <w:lang w:val="es-CU"/>
              </w:rPr>
            </w:pPr>
            <w:r>
              <w:rPr>
                <w:rFonts w:ascii="Arial" w:hAnsi="Arial" w:cs="Arial"/>
                <w:sz w:val="24"/>
                <w:szCs w:val="24"/>
                <w:lang w:val="es-CU"/>
              </w:rPr>
              <w:t xml:space="preserve">Financiada la capacitación en </w:t>
            </w:r>
            <w:proofErr w:type="gramStart"/>
            <w:r>
              <w:rPr>
                <w:rFonts w:ascii="Arial" w:hAnsi="Arial" w:cs="Arial"/>
                <w:sz w:val="24"/>
                <w:szCs w:val="24"/>
                <w:lang w:val="es-CU"/>
              </w:rPr>
              <w:t>Chile(</w:t>
            </w:r>
            <w:proofErr w:type="gramEnd"/>
            <w:r>
              <w:rPr>
                <w:rFonts w:ascii="Arial" w:hAnsi="Arial" w:cs="Arial"/>
                <w:sz w:val="24"/>
                <w:szCs w:val="24"/>
                <w:lang w:val="es-CU"/>
              </w:rPr>
              <w:t xml:space="preserve">Taller Regional) de 2 expertos del equipo del INGEI, </w:t>
            </w:r>
            <w:r w:rsidRPr="00BF042E">
              <w:rPr>
                <w:rFonts w:ascii="Arial" w:hAnsi="Arial" w:cs="Arial"/>
                <w:sz w:val="24"/>
                <w:szCs w:val="24"/>
                <w:lang w:val="es-CU"/>
              </w:rPr>
              <w:t>noviembre 2025</w:t>
            </w:r>
            <w:r>
              <w:rPr>
                <w:rFonts w:ascii="Arial" w:hAnsi="Arial" w:cs="Arial"/>
                <w:sz w:val="24"/>
                <w:szCs w:val="24"/>
                <w:lang w:val="es-CU"/>
              </w:rPr>
              <w:t>.</w:t>
            </w:r>
            <w:r w:rsidRPr="00BF042E">
              <w:rPr>
                <w:lang w:val="es-CU"/>
              </w:rPr>
              <w:t xml:space="preserve"> </w:t>
            </w:r>
          </w:p>
        </w:tc>
      </w:tr>
      <w:tr w:rsidR="00926F14" w:rsidRPr="001B4A77" w14:paraId="7D11C597" w14:textId="77777777" w:rsidTr="003A5F18">
        <w:tc>
          <w:tcPr>
            <w:tcW w:w="603" w:type="dxa"/>
            <w:vAlign w:val="center"/>
          </w:tcPr>
          <w:p w14:paraId="52064827" w14:textId="28ABA0B6" w:rsidR="00926F14" w:rsidRPr="00937AF2" w:rsidRDefault="00926F14" w:rsidP="003A5F18">
            <w:pPr>
              <w:jc w:val="center"/>
              <w:rPr>
                <w:rFonts w:ascii="Arial" w:hAnsi="Arial" w:cs="Arial"/>
                <w:bCs/>
                <w:sz w:val="24"/>
                <w:szCs w:val="24"/>
              </w:rPr>
            </w:pPr>
            <w:r w:rsidRPr="00937AF2">
              <w:rPr>
                <w:rFonts w:ascii="Arial" w:hAnsi="Arial" w:cs="Arial"/>
                <w:bCs/>
                <w:sz w:val="24"/>
                <w:szCs w:val="24"/>
              </w:rPr>
              <w:t>4</w:t>
            </w:r>
            <w:r w:rsidR="00BF042E">
              <w:rPr>
                <w:rFonts w:ascii="Arial" w:hAnsi="Arial" w:cs="Arial"/>
                <w:bCs/>
                <w:sz w:val="24"/>
                <w:szCs w:val="24"/>
              </w:rPr>
              <w:t>4</w:t>
            </w:r>
          </w:p>
        </w:tc>
        <w:tc>
          <w:tcPr>
            <w:tcW w:w="9462" w:type="dxa"/>
            <w:vAlign w:val="center"/>
          </w:tcPr>
          <w:p w14:paraId="560AF2CF"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Reuni</w:t>
            </w:r>
            <w:r w:rsidRPr="00937AF2">
              <w:rPr>
                <w:rFonts w:ascii="Arial" w:hAnsi="Arial" w:cs="Arial" w:hint="cs"/>
                <w:sz w:val="24"/>
                <w:szCs w:val="24"/>
              </w:rPr>
              <w:t>ó</w:t>
            </w:r>
            <w:r w:rsidRPr="00937AF2">
              <w:rPr>
                <w:rFonts w:ascii="Arial" w:hAnsi="Arial" w:cs="Arial"/>
                <w:sz w:val="24"/>
                <w:szCs w:val="24"/>
              </w:rPr>
              <w:t>n t</w:t>
            </w:r>
            <w:r w:rsidRPr="00937AF2">
              <w:rPr>
                <w:rFonts w:ascii="Arial" w:hAnsi="Arial" w:cs="Arial" w:hint="cs"/>
                <w:sz w:val="24"/>
                <w:szCs w:val="24"/>
              </w:rPr>
              <w:t>é</w:t>
            </w:r>
            <w:r w:rsidRPr="00937AF2">
              <w:rPr>
                <w:rFonts w:ascii="Arial" w:hAnsi="Arial" w:cs="Arial"/>
                <w:sz w:val="24"/>
                <w:szCs w:val="24"/>
              </w:rPr>
              <w:t>cnica del componente Adaptaci</w:t>
            </w:r>
            <w:r w:rsidRPr="00937AF2">
              <w:rPr>
                <w:rFonts w:ascii="Arial" w:hAnsi="Arial" w:cs="Arial" w:hint="cs"/>
                <w:sz w:val="24"/>
                <w:szCs w:val="24"/>
              </w:rPr>
              <w:t>ó</w:t>
            </w:r>
            <w:r w:rsidRPr="00937AF2">
              <w:rPr>
                <w:rFonts w:ascii="Arial" w:hAnsi="Arial" w:cs="Arial"/>
                <w:sz w:val="24"/>
                <w:szCs w:val="24"/>
              </w:rPr>
              <w:t>n al cambio clim</w:t>
            </w:r>
            <w:r w:rsidRPr="00937AF2">
              <w:rPr>
                <w:rFonts w:ascii="Arial" w:hAnsi="Arial" w:cs="Arial" w:hint="cs"/>
                <w:sz w:val="24"/>
                <w:szCs w:val="24"/>
              </w:rPr>
              <w:t>á</w:t>
            </w:r>
            <w:r w:rsidRPr="00937AF2">
              <w:rPr>
                <w:rFonts w:ascii="Arial" w:hAnsi="Arial" w:cs="Arial"/>
                <w:sz w:val="24"/>
                <w:szCs w:val="24"/>
              </w:rPr>
              <w:t>tico con los sectores Salud humana, Zonas costeras, Biodiversidad, Energ</w:t>
            </w:r>
            <w:r w:rsidRPr="00937AF2">
              <w:rPr>
                <w:rFonts w:ascii="Arial" w:hAnsi="Arial" w:cs="Arial" w:hint="cs"/>
                <w:sz w:val="24"/>
                <w:szCs w:val="24"/>
              </w:rPr>
              <w:t>í</w:t>
            </w:r>
            <w:r w:rsidRPr="00937AF2">
              <w:rPr>
                <w:rFonts w:ascii="Arial" w:hAnsi="Arial" w:cs="Arial"/>
                <w:sz w:val="24"/>
                <w:szCs w:val="24"/>
              </w:rPr>
              <w:t>a y Agricultura, 04 de diciembre de 2025.</w:t>
            </w:r>
          </w:p>
        </w:tc>
      </w:tr>
      <w:tr w:rsidR="00926F14" w:rsidRPr="001B4A77" w14:paraId="401D8F78" w14:textId="77777777" w:rsidTr="003A5F18">
        <w:tc>
          <w:tcPr>
            <w:tcW w:w="603" w:type="dxa"/>
            <w:vAlign w:val="center"/>
          </w:tcPr>
          <w:p w14:paraId="2DD61C41" w14:textId="6F178481" w:rsidR="00926F14" w:rsidRPr="00937AF2" w:rsidRDefault="00926F14" w:rsidP="003A5F18">
            <w:pPr>
              <w:jc w:val="center"/>
              <w:rPr>
                <w:rFonts w:ascii="Arial" w:hAnsi="Arial" w:cs="Arial"/>
                <w:bCs/>
                <w:sz w:val="24"/>
                <w:szCs w:val="24"/>
              </w:rPr>
            </w:pPr>
            <w:r w:rsidRPr="00937AF2">
              <w:rPr>
                <w:rFonts w:ascii="Arial" w:hAnsi="Arial" w:cs="Arial"/>
                <w:bCs/>
                <w:sz w:val="24"/>
                <w:szCs w:val="24"/>
              </w:rPr>
              <w:t>4</w:t>
            </w:r>
            <w:r w:rsidR="00BF042E">
              <w:rPr>
                <w:rFonts w:ascii="Arial" w:hAnsi="Arial" w:cs="Arial"/>
                <w:bCs/>
                <w:sz w:val="24"/>
                <w:szCs w:val="24"/>
              </w:rPr>
              <w:t>5</w:t>
            </w:r>
          </w:p>
        </w:tc>
        <w:tc>
          <w:tcPr>
            <w:tcW w:w="9462" w:type="dxa"/>
            <w:vAlign w:val="center"/>
          </w:tcPr>
          <w:p w14:paraId="0A06C0C2" w14:textId="77777777" w:rsidR="00926F14" w:rsidRPr="00937AF2" w:rsidRDefault="00926F14" w:rsidP="003A5F18">
            <w:pPr>
              <w:jc w:val="both"/>
              <w:rPr>
                <w:rFonts w:ascii="Arial" w:hAnsi="Arial" w:cs="Arial"/>
                <w:bCs/>
                <w:sz w:val="24"/>
                <w:szCs w:val="24"/>
              </w:rPr>
            </w:pPr>
            <w:r w:rsidRPr="00937AF2">
              <w:rPr>
                <w:rFonts w:ascii="Arial" w:hAnsi="Arial" w:cs="Arial"/>
                <w:sz w:val="24"/>
                <w:szCs w:val="24"/>
              </w:rPr>
              <w:t xml:space="preserve">Reunión técnica revisión de informes sectoriales capítulo 2 seguimiento a las NDC. </w:t>
            </w:r>
          </w:p>
        </w:tc>
      </w:tr>
      <w:tr w:rsidR="00926F14" w:rsidRPr="001B4A77" w14:paraId="225F431F" w14:textId="77777777" w:rsidTr="003A5F18">
        <w:tc>
          <w:tcPr>
            <w:tcW w:w="603" w:type="dxa"/>
            <w:vAlign w:val="center"/>
          </w:tcPr>
          <w:p w14:paraId="4915C2E3" w14:textId="521DBC87" w:rsidR="00926F14" w:rsidRPr="00937AF2" w:rsidRDefault="00926F14" w:rsidP="003A5F18">
            <w:pPr>
              <w:jc w:val="center"/>
              <w:rPr>
                <w:rFonts w:ascii="Arial" w:hAnsi="Arial" w:cs="Arial"/>
                <w:bCs/>
                <w:sz w:val="24"/>
                <w:szCs w:val="24"/>
              </w:rPr>
            </w:pPr>
            <w:r w:rsidRPr="00937AF2">
              <w:rPr>
                <w:rFonts w:ascii="Arial" w:hAnsi="Arial" w:cs="Arial"/>
                <w:bCs/>
                <w:sz w:val="24"/>
                <w:szCs w:val="24"/>
              </w:rPr>
              <w:t>4</w:t>
            </w:r>
            <w:r w:rsidR="00BF042E">
              <w:rPr>
                <w:rFonts w:ascii="Arial" w:hAnsi="Arial" w:cs="Arial"/>
                <w:bCs/>
                <w:sz w:val="24"/>
                <w:szCs w:val="24"/>
              </w:rPr>
              <w:t>6</w:t>
            </w:r>
          </w:p>
        </w:tc>
        <w:tc>
          <w:tcPr>
            <w:tcW w:w="9462" w:type="dxa"/>
            <w:vAlign w:val="center"/>
          </w:tcPr>
          <w:p w14:paraId="62E26590" w14:textId="77777777" w:rsidR="00926F14" w:rsidRPr="00937AF2" w:rsidRDefault="00926F14" w:rsidP="003A5F18">
            <w:pPr>
              <w:spacing w:before="80" w:line="360" w:lineRule="auto"/>
              <w:jc w:val="both"/>
              <w:rPr>
                <w:rFonts w:ascii="Arial" w:hAnsi="Arial" w:cs="Arial"/>
                <w:sz w:val="24"/>
                <w:szCs w:val="24"/>
              </w:rPr>
            </w:pPr>
            <w:r w:rsidRPr="00937AF2">
              <w:rPr>
                <w:rFonts w:ascii="Arial" w:hAnsi="Arial" w:cs="Arial"/>
                <w:noProof/>
                <w:sz w:val="24"/>
                <w:szCs w:val="24"/>
                <w:lang w:val="es-419"/>
              </w:rPr>
              <w:t>Reunión</w:t>
            </w:r>
            <w:r w:rsidRPr="00937AF2">
              <w:rPr>
                <w:rFonts w:ascii="Arial" w:hAnsi="Arial" w:cs="Arial"/>
                <w:sz w:val="24"/>
                <w:szCs w:val="24"/>
              </w:rPr>
              <w:t xml:space="preserve"> técnica sector IPPU, 16 de diciembre</w:t>
            </w:r>
            <w:r w:rsidRPr="00E62BF2">
              <w:rPr>
                <w:rFonts w:ascii="Arial" w:hAnsi="Arial" w:cs="Arial"/>
                <w:sz w:val="24"/>
                <w:szCs w:val="24"/>
                <w:lang w:val="es-419"/>
              </w:rPr>
              <w:t xml:space="preserve"> de 2025</w:t>
            </w:r>
            <w:r w:rsidRPr="00937AF2">
              <w:rPr>
                <w:rFonts w:ascii="Arial" w:hAnsi="Arial" w:cs="Arial"/>
                <w:sz w:val="24"/>
                <w:szCs w:val="24"/>
              </w:rPr>
              <w:t>.</w:t>
            </w:r>
          </w:p>
        </w:tc>
      </w:tr>
      <w:tr w:rsidR="00926F14" w:rsidRPr="001B4A77" w14:paraId="029AB0B2" w14:textId="77777777" w:rsidTr="003A5F18">
        <w:tc>
          <w:tcPr>
            <w:tcW w:w="603" w:type="dxa"/>
            <w:vAlign w:val="center"/>
          </w:tcPr>
          <w:p w14:paraId="3B9EAEC4" w14:textId="12D9328D" w:rsidR="00926F14" w:rsidRPr="00937AF2" w:rsidRDefault="00926F14" w:rsidP="003A5F18">
            <w:pPr>
              <w:jc w:val="center"/>
              <w:rPr>
                <w:rFonts w:ascii="Arial" w:hAnsi="Arial" w:cs="Arial"/>
                <w:bCs/>
                <w:sz w:val="24"/>
                <w:szCs w:val="24"/>
              </w:rPr>
            </w:pPr>
            <w:r w:rsidRPr="00937AF2">
              <w:rPr>
                <w:rFonts w:ascii="Arial" w:hAnsi="Arial" w:cs="Arial"/>
                <w:bCs/>
                <w:sz w:val="24"/>
                <w:szCs w:val="24"/>
              </w:rPr>
              <w:t>4</w:t>
            </w:r>
            <w:r w:rsidR="00BF042E">
              <w:rPr>
                <w:rFonts w:ascii="Arial" w:hAnsi="Arial" w:cs="Arial"/>
                <w:bCs/>
                <w:sz w:val="24"/>
                <w:szCs w:val="24"/>
              </w:rPr>
              <w:t>7</w:t>
            </w:r>
          </w:p>
        </w:tc>
        <w:tc>
          <w:tcPr>
            <w:tcW w:w="9462" w:type="dxa"/>
            <w:vAlign w:val="center"/>
          </w:tcPr>
          <w:p w14:paraId="51A35903" w14:textId="77777777" w:rsidR="00926F14" w:rsidRPr="00937AF2" w:rsidRDefault="00926F14" w:rsidP="003A5F18">
            <w:pPr>
              <w:jc w:val="both"/>
              <w:rPr>
                <w:rFonts w:ascii="Arial" w:hAnsi="Arial" w:cs="Arial"/>
                <w:bCs/>
                <w:sz w:val="24"/>
                <w:szCs w:val="24"/>
              </w:rPr>
            </w:pPr>
            <w:r w:rsidRPr="00937AF2">
              <w:rPr>
                <w:rFonts w:ascii="Arial" w:hAnsi="Arial" w:cs="Arial"/>
                <w:noProof/>
                <w:sz w:val="24"/>
                <w:szCs w:val="24"/>
                <w:lang w:val="es-419"/>
              </w:rPr>
              <w:t>Reunión</w:t>
            </w:r>
            <w:r w:rsidRPr="00937AF2">
              <w:rPr>
                <w:rFonts w:ascii="Arial" w:hAnsi="Arial" w:cs="Arial"/>
                <w:sz w:val="24"/>
                <w:szCs w:val="24"/>
              </w:rPr>
              <w:t xml:space="preserve"> técnica seguimiento información para capítulo 4 apoyo recibido y requerido,19 de diciembre</w:t>
            </w:r>
            <w:r w:rsidRPr="00E62BF2">
              <w:rPr>
                <w:rFonts w:ascii="Arial" w:hAnsi="Arial" w:cs="Arial"/>
                <w:sz w:val="24"/>
                <w:szCs w:val="24"/>
                <w:lang w:val="es-419"/>
              </w:rPr>
              <w:t xml:space="preserve"> de 2025</w:t>
            </w:r>
          </w:p>
        </w:tc>
      </w:tr>
      <w:tr w:rsidR="00156555" w:rsidRPr="001B4A77" w14:paraId="27C7F8B0" w14:textId="77777777" w:rsidTr="003A5F18">
        <w:tc>
          <w:tcPr>
            <w:tcW w:w="603" w:type="dxa"/>
            <w:vAlign w:val="center"/>
          </w:tcPr>
          <w:p w14:paraId="6A91EC0E" w14:textId="6EB27DD6" w:rsidR="00156555" w:rsidRPr="00937AF2" w:rsidRDefault="00156555" w:rsidP="003A5F18">
            <w:pPr>
              <w:jc w:val="center"/>
              <w:rPr>
                <w:rFonts w:ascii="Arial" w:hAnsi="Arial" w:cs="Arial"/>
                <w:bCs/>
                <w:sz w:val="24"/>
                <w:szCs w:val="24"/>
              </w:rPr>
            </w:pPr>
            <w:bookmarkStart w:id="0" w:name="_Hlk220393636"/>
            <w:r>
              <w:rPr>
                <w:rFonts w:ascii="Arial" w:hAnsi="Arial" w:cs="Arial"/>
                <w:bCs/>
                <w:sz w:val="24"/>
                <w:szCs w:val="24"/>
              </w:rPr>
              <w:t>4</w:t>
            </w:r>
            <w:r w:rsidR="00BF042E">
              <w:rPr>
                <w:rFonts w:ascii="Arial" w:hAnsi="Arial" w:cs="Arial"/>
                <w:bCs/>
                <w:sz w:val="24"/>
                <w:szCs w:val="24"/>
              </w:rPr>
              <w:t>8</w:t>
            </w:r>
          </w:p>
        </w:tc>
        <w:tc>
          <w:tcPr>
            <w:tcW w:w="9462" w:type="dxa"/>
            <w:vAlign w:val="center"/>
          </w:tcPr>
          <w:p w14:paraId="7B19CC85" w14:textId="46FC6216" w:rsidR="00156555" w:rsidRPr="00937AF2" w:rsidRDefault="008D72E0" w:rsidP="003A5F18">
            <w:pPr>
              <w:jc w:val="both"/>
              <w:rPr>
                <w:rFonts w:ascii="Arial" w:hAnsi="Arial" w:cs="Arial"/>
                <w:sz w:val="24"/>
                <w:szCs w:val="24"/>
              </w:rPr>
            </w:pPr>
            <w:r>
              <w:rPr>
                <w:rFonts w:ascii="Arial" w:hAnsi="Arial" w:cs="Arial"/>
                <w:sz w:val="24"/>
                <w:szCs w:val="24"/>
              </w:rPr>
              <w:t xml:space="preserve">Segundo </w:t>
            </w:r>
            <w:r w:rsidR="00156555">
              <w:rPr>
                <w:rFonts w:ascii="Arial" w:hAnsi="Arial" w:cs="Arial"/>
                <w:sz w:val="24"/>
                <w:szCs w:val="24"/>
              </w:rPr>
              <w:t xml:space="preserve">Taller de </w:t>
            </w:r>
            <w:r>
              <w:rPr>
                <w:rFonts w:ascii="Arial" w:hAnsi="Arial" w:cs="Arial"/>
                <w:sz w:val="24"/>
                <w:szCs w:val="24"/>
              </w:rPr>
              <w:t xml:space="preserve">trabajo de </w:t>
            </w:r>
            <w:r w:rsidR="00156555">
              <w:rPr>
                <w:rFonts w:ascii="Arial" w:hAnsi="Arial" w:cs="Arial"/>
                <w:sz w:val="24"/>
                <w:szCs w:val="24"/>
              </w:rPr>
              <w:t xml:space="preserve">compilación </w:t>
            </w:r>
            <w:r>
              <w:rPr>
                <w:rFonts w:ascii="Arial" w:hAnsi="Arial" w:cs="Arial"/>
                <w:sz w:val="24"/>
                <w:szCs w:val="24"/>
              </w:rPr>
              <w:t>con los sectores para capítulo 3 adaptación Segundo IBT y 4ta CN, 2</w:t>
            </w:r>
            <w:r w:rsidR="00AD5C99">
              <w:rPr>
                <w:rFonts w:ascii="Arial" w:hAnsi="Arial" w:cs="Arial"/>
                <w:sz w:val="24"/>
                <w:szCs w:val="24"/>
              </w:rPr>
              <w:t>3</w:t>
            </w:r>
            <w:r>
              <w:rPr>
                <w:rFonts w:ascii="Arial" w:hAnsi="Arial" w:cs="Arial"/>
                <w:sz w:val="24"/>
                <w:szCs w:val="24"/>
              </w:rPr>
              <w:t>-2</w:t>
            </w:r>
            <w:r w:rsidR="00AD5C99">
              <w:rPr>
                <w:rFonts w:ascii="Arial" w:hAnsi="Arial" w:cs="Arial"/>
                <w:sz w:val="24"/>
                <w:szCs w:val="24"/>
              </w:rPr>
              <w:t>4</w:t>
            </w:r>
            <w:r>
              <w:rPr>
                <w:rFonts w:ascii="Arial" w:hAnsi="Arial" w:cs="Arial"/>
                <w:sz w:val="24"/>
                <w:szCs w:val="24"/>
              </w:rPr>
              <w:t xml:space="preserve"> de diciembre 2025</w:t>
            </w:r>
          </w:p>
        </w:tc>
      </w:tr>
      <w:bookmarkEnd w:id="0"/>
      <w:tr w:rsidR="008D72E0" w:rsidRPr="001B4A77" w14:paraId="6385E106" w14:textId="77777777" w:rsidTr="003A5F18">
        <w:tc>
          <w:tcPr>
            <w:tcW w:w="603" w:type="dxa"/>
            <w:vAlign w:val="center"/>
          </w:tcPr>
          <w:p w14:paraId="628510B3" w14:textId="1DDCAF2A" w:rsidR="008D72E0" w:rsidRPr="00937AF2" w:rsidRDefault="008D72E0" w:rsidP="003A5F18">
            <w:pPr>
              <w:jc w:val="center"/>
              <w:rPr>
                <w:rFonts w:ascii="Arial" w:hAnsi="Arial" w:cs="Arial"/>
                <w:bCs/>
                <w:sz w:val="24"/>
                <w:szCs w:val="24"/>
              </w:rPr>
            </w:pPr>
            <w:r>
              <w:rPr>
                <w:rFonts w:ascii="Arial" w:hAnsi="Arial" w:cs="Arial"/>
                <w:bCs/>
                <w:sz w:val="24"/>
                <w:szCs w:val="24"/>
              </w:rPr>
              <w:t>4</w:t>
            </w:r>
            <w:r w:rsidR="00BF042E">
              <w:rPr>
                <w:rFonts w:ascii="Arial" w:hAnsi="Arial" w:cs="Arial"/>
                <w:bCs/>
                <w:sz w:val="24"/>
                <w:szCs w:val="24"/>
              </w:rPr>
              <w:t>9</w:t>
            </w:r>
          </w:p>
        </w:tc>
        <w:tc>
          <w:tcPr>
            <w:tcW w:w="9462" w:type="dxa"/>
            <w:vAlign w:val="center"/>
          </w:tcPr>
          <w:p w14:paraId="25DE7D9E" w14:textId="225F912A" w:rsidR="008D72E0" w:rsidRPr="00937AF2" w:rsidRDefault="008D72E0" w:rsidP="003A5F18">
            <w:pPr>
              <w:jc w:val="both"/>
              <w:rPr>
                <w:rFonts w:ascii="Arial" w:hAnsi="Arial" w:cs="Arial"/>
                <w:sz w:val="24"/>
                <w:szCs w:val="24"/>
              </w:rPr>
            </w:pPr>
            <w:r>
              <w:rPr>
                <w:rFonts w:ascii="Arial" w:hAnsi="Arial" w:cs="Arial"/>
                <w:sz w:val="24"/>
                <w:szCs w:val="24"/>
              </w:rPr>
              <w:t xml:space="preserve">Segundo </w:t>
            </w:r>
            <w:r w:rsidRPr="008D72E0">
              <w:rPr>
                <w:rFonts w:ascii="Arial" w:hAnsi="Arial" w:cs="Arial"/>
                <w:sz w:val="24"/>
                <w:szCs w:val="24"/>
              </w:rPr>
              <w:t xml:space="preserve">Taller </w:t>
            </w:r>
            <w:r>
              <w:rPr>
                <w:rFonts w:ascii="Arial" w:hAnsi="Arial" w:cs="Arial"/>
                <w:sz w:val="24"/>
                <w:szCs w:val="24"/>
              </w:rPr>
              <w:t xml:space="preserve">de trabajo de compilación con los sectores Inventario, </w:t>
            </w:r>
            <w:r w:rsidRPr="008D72E0">
              <w:rPr>
                <w:rFonts w:ascii="Arial" w:hAnsi="Arial" w:cs="Arial"/>
                <w:sz w:val="24"/>
                <w:szCs w:val="24"/>
              </w:rPr>
              <w:t>Segundo IBT, 2</w:t>
            </w:r>
            <w:r w:rsidR="00AD5C99">
              <w:rPr>
                <w:rFonts w:ascii="Arial" w:hAnsi="Arial" w:cs="Arial"/>
                <w:sz w:val="24"/>
                <w:szCs w:val="24"/>
              </w:rPr>
              <w:t>3</w:t>
            </w:r>
            <w:r w:rsidRPr="008D72E0">
              <w:rPr>
                <w:rFonts w:ascii="Arial" w:hAnsi="Arial" w:cs="Arial"/>
                <w:sz w:val="24"/>
                <w:szCs w:val="24"/>
              </w:rPr>
              <w:t>-2</w:t>
            </w:r>
            <w:r w:rsidR="00AD5C99">
              <w:rPr>
                <w:rFonts w:ascii="Arial" w:hAnsi="Arial" w:cs="Arial"/>
                <w:sz w:val="24"/>
                <w:szCs w:val="24"/>
              </w:rPr>
              <w:t xml:space="preserve">4 </w:t>
            </w:r>
            <w:r w:rsidRPr="008D72E0">
              <w:rPr>
                <w:rFonts w:ascii="Arial" w:hAnsi="Arial" w:cs="Arial"/>
                <w:sz w:val="24"/>
                <w:szCs w:val="24"/>
              </w:rPr>
              <w:t>de diciembre 2025</w:t>
            </w:r>
          </w:p>
        </w:tc>
      </w:tr>
      <w:tr w:rsidR="00926F14" w:rsidRPr="001B4A77" w14:paraId="5A982430" w14:textId="77777777" w:rsidTr="003A5F18">
        <w:tc>
          <w:tcPr>
            <w:tcW w:w="603" w:type="dxa"/>
            <w:vAlign w:val="center"/>
          </w:tcPr>
          <w:p w14:paraId="03793FA9" w14:textId="29332DD7" w:rsidR="00926F14" w:rsidRPr="00937AF2" w:rsidRDefault="00BF042E" w:rsidP="003A5F18">
            <w:pPr>
              <w:jc w:val="center"/>
              <w:rPr>
                <w:rFonts w:ascii="Arial" w:hAnsi="Arial" w:cs="Arial"/>
                <w:bCs/>
                <w:sz w:val="24"/>
                <w:szCs w:val="24"/>
              </w:rPr>
            </w:pPr>
            <w:r>
              <w:rPr>
                <w:rFonts w:ascii="Arial" w:hAnsi="Arial" w:cs="Arial"/>
                <w:bCs/>
                <w:sz w:val="24"/>
                <w:szCs w:val="24"/>
              </w:rPr>
              <w:t>50</w:t>
            </w:r>
          </w:p>
        </w:tc>
        <w:tc>
          <w:tcPr>
            <w:tcW w:w="9462" w:type="dxa"/>
            <w:vAlign w:val="center"/>
          </w:tcPr>
          <w:p w14:paraId="5D8BE334" w14:textId="6752A97F" w:rsidR="00926F14" w:rsidRPr="00BF042E" w:rsidRDefault="001C5984" w:rsidP="003A5F18">
            <w:pPr>
              <w:jc w:val="both"/>
              <w:rPr>
                <w:rFonts w:ascii="Arial" w:hAnsi="Arial" w:cs="Arial"/>
                <w:bCs/>
                <w:sz w:val="24"/>
                <w:szCs w:val="24"/>
              </w:rPr>
            </w:pPr>
            <w:r w:rsidRPr="00BF042E">
              <w:rPr>
                <w:rFonts w:ascii="Arial" w:hAnsi="Arial" w:cs="Arial"/>
                <w:bCs/>
                <w:sz w:val="24"/>
                <w:szCs w:val="24"/>
              </w:rPr>
              <w:t>Taller de trabajo equipo técnico del proyecto preparación de revi</w:t>
            </w:r>
            <w:r w:rsidR="00AD5C99" w:rsidRPr="00BF042E">
              <w:rPr>
                <w:rFonts w:ascii="Arial" w:hAnsi="Arial" w:cs="Arial"/>
                <w:bCs/>
                <w:sz w:val="24"/>
                <w:szCs w:val="24"/>
              </w:rPr>
              <w:t>si</w:t>
            </w:r>
            <w:r w:rsidRPr="00BF042E">
              <w:rPr>
                <w:rFonts w:ascii="Arial" w:hAnsi="Arial" w:cs="Arial"/>
                <w:bCs/>
                <w:sz w:val="24"/>
                <w:szCs w:val="24"/>
              </w:rPr>
              <w:t>ón internacional del primer IBT, evaluación preliminar trabajo 2025 y proyecciones 2026.</w:t>
            </w:r>
          </w:p>
        </w:tc>
      </w:tr>
      <w:tr w:rsidR="00926F14" w:rsidRPr="001B4A77" w14:paraId="0ADC536F" w14:textId="77777777" w:rsidTr="003A5F18">
        <w:tc>
          <w:tcPr>
            <w:tcW w:w="603" w:type="dxa"/>
            <w:vAlign w:val="center"/>
          </w:tcPr>
          <w:p w14:paraId="19B11BFB" w14:textId="77777777" w:rsidR="00926F14" w:rsidRPr="00937AF2" w:rsidRDefault="00926F14" w:rsidP="003A5F18">
            <w:pPr>
              <w:jc w:val="center"/>
              <w:rPr>
                <w:rFonts w:ascii="Arial" w:hAnsi="Arial" w:cs="Arial"/>
                <w:bCs/>
                <w:sz w:val="24"/>
                <w:szCs w:val="24"/>
              </w:rPr>
            </w:pPr>
          </w:p>
        </w:tc>
        <w:tc>
          <w:tcPr>
            <w:tcW w:w="9462" w:type="dxa"/>
            <w:vAlign w:val="center"/>
          </w:tcPr>
          <w:p w14:paraId="3A8B3E28" w14:textId="60EB3397" w:rsidR="00926F14" w:rsidRPr="00937AF2" w:rsidRDefault="00926F14" w:rsidP="003A5F18">
            <w:pPr>
              <w:jc w:val="both"/>
              <w:rPr>
                <w:rFonts w:ascii="Arial" w:hAnsi="Arial" w:cs="Arial"/>
                <w:bCs/>
                <w:sz w:val="24"/>
                <w:szCs w:val="24"/>
              </w:rPr>
            </w:pPr>
          </w:p>
        </w:tc>
      </w:tr>
      <w:tr w:rsidR="00926F14" w:rsidRPr="001B4A77" w14:paraId="10FC8DDB" w14:textId="77777777" w:rsidTr="003A5F18">
        <w:tc>
          <w:tcPr>
            <w:tcW w:w="603" w:type="dxa"/>
            <w:vAlign w:val="center"/>
          </w:tcPr>
          <w:p w14:paraId="41798711" w14:textId="77777777" w:rsidR="00926F14" w:rsidRPr="00937AF2" w:rsidRDefault="00926F14" w:rsidP="003A5F18">
            <w:pPr>
              <w:jc w:val="center"/>
              <w:rPr>
                <w:rFonts w:ascii="Arial" w:hAnsi="Arial" w:cs="Arial"/>
                <w:bCs/>
                <w:sz w:val="24"/>
                <w:szCs w:val="24"/>
              </w:rPr>
            </w:pPr>
          </w:p>
        </w:tc>
        <w:tc>
          <w:tcPr>
            <w:tcW w:w="9462" w:type="dxa"/>
            <w:vAlign w:val="center"/>
          </w:tcPr>
          <w:p w14:paraId="6E3F646D" w14:textId="3A271B78" w:rsidR="00926F14" w:rsidRPr="008D72E0" w:rsidRDefault="00926F14" w:rsidP="008D72E0">
            <w:pPr>
              <w:jc w:val="both"/>
              <w:rPr>
                <w:rFonts w:ascii="Arial" w:hAnsi="Arial" w:cs="Arial"/>
                <w:bCs/>
                <w:sz w:val="24"/>
                <w:szCs w:val="24"/>
              </w:rPr>
            </w:pPr>
          </w:p>
        </w:tc>
      </w:tr>
    </w:tbl>
    <w:p w14:paraId="756EB7F2" w14:textId="327B007C" w:rsidR="00926F14" w:rsidRPr="001B4A77" w:rsidRDefault="00156555" w:rsidP="00926F14">
      <w:pPr>
        <w:pStyle w:val="NoSpacing"/>
        <w:jc w:val="both"/>
        <w:rPr>
          <w:rFonts w:ascii="Arial" w:hAnsi="Arial" w:cs="Arial"/>
          <w:sz w:val="24"/>
          <w:szCs w:val="24"/>
          <w:lang w:val="es-CU"/>
        </w:rPr>
      </w:pPr>
      <w:r>
        <w:rPr>
          <w:rFonts w:ascii="Arial" w:hAnsi="Arial" w:cs="Arial"/>
          <w:sz w:val="24"/>
          <w:szCs w:val="24"/>
          <w:lang w:val="es-CU"/>
        </w:rPr>
        <w:t xml:space="preserve">   </w:t>
      </w:r>
    </w:p>
    <w:p w14:paraId="6C159C21" w14:textId="77777777" w:rsidR="008827E5" w:rsidRDefault="008827E5"/>
    <w:sectPr w:rsidR="008827E5" w:rsidSect="00E400AA">
      <w:pgSz w:w="11906" w:h="16838"/>
      <w:pgMar w:top="1417" w:right="707"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843D5"/>
    <w:multiLevelType w:val="multilevel"/>
    <w:tmpl w:val="13842A7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9EF55D4"/>
    <w:multiLevelType w:val="hybridMultilevel"/>
    <w:tmpl w:val="E522D180"/>
    <w:lvl w:ilvl="0" w:tplc="5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4AA0C77"/>
    <w:multiLevelType w:val="multilevel"/>
    <w:tmpl w:val="E0D6FC5C"/>
    <w:lvl w:ilvl="0">
      <w:start w:val="2"/>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256" w:hanging="1800"/>
      </w:pPr>
      <w:rPr>
        <w:rFonts w:hint="default"/>
      </w:rPr>
    </w:lvl>
  </w:abstractNum>
  <w:num w:numId="1" w16cid:durableId="2019580486">
    <w:abstractNumId w:val="1"/>
  </w:num>
  <w:num w:numId="2" w16cid:durableId="564754643">
    <w:abstractNumId w:val="0"/>
  </w:num>
  <w:num w:numId="3" w16cid:durableId="19129304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E7D"/>
    <w:rsid w:val="0002318C"/>
    <w:rsid w:val="00134E7D"/>
    <w:rsid w:val="00156555"/>
    <w:rsid w:val="001C5984"/>
    <w:rsid w:val="00287D0A"/>
    <w:rsid w:val="002A5D75"/>
    <w:rsid w:val="002E4141"/>
    <w:rsid w:val="003B5BB5"/>
    <w:rsid w:val="004E7301"/>
    <w:rsid w:val="007E11BD"/>
    <w:rsid w:val="008827E5"/>
    <w:rsid w:val="008D72E0"/>
    <w:rsid w:val="008E113F"/>
    <w:rsid w:val="00926F14"/>
    <w:rsid w:val="00946B89"/>
    <w:rsid w:val="009C7475"/>
    <w:rsid w:val="00AD5C99"/>
    <w:rsid w:val="00AE0441"/>
    <w:rsid w:val="00BF042E"/>
    <w:rsid w:val="00CE4AAF"/>
    <w:rsid w:val="00E400AA"/>
    <w:rsid w:val="00E62BF2"/>
    <w:rsid w:val="00F14D82"/>
    <w:rsid w:val="00F240C3"/>
  </w:rsids>
  <m:mathPr>
    <m:mathFont m:val="Cambria Math"/>
    <m:brkBin m:val="before"/>
    <m:brkBinSub m:val="--"/>
    <m:smallFrac m:val="0"/>
    <m:dispDef/>
    <m:lMargin m:val="0"/>
    <m:rMargin m:val="0"/>
    <m:defJc m:val="centerGroup"/>
    <m:wrapIndent m:val="1440"/>
    <m:intLim m:val="subSup"/>
    <m:naryLim m:val="undOvr"/>
  </m:mathPr>
  <w:themeFontLang w:val="es-C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DE04C"/>
  <w15:chartTrackingRefBased/>
  <w15:docId w15:val="{D1E002E4-D75F-463E-B48B-E949397BB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F14"/>
  </w:style>
  <w:style w:type="paragraph" w:styleId="Heading1">
    <w:name w:val="heading 1"/>
    <w:basedOn w:val="Normal"/>
    <w:next w:val="Normal"/>
    <w:link w:val="Heading1Char"/>
    <w:uiPriority w:val="9"/>
    <w:qFormat/>
    <w:rsid w:val="00134E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4E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4E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4E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4E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4E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E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E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E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E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4E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4E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4E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4E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4E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E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E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E7D"/>
    <w:rPr>
      <w:rFonts w:eastAsiaTheme="majorEastAsia" w:cstheme="majorBidi"/>
      <w:color w:val="272727" w:themeColor="text1" w:themeTint="D8"/>
    </w:rPr>
  </w:style>
  <w:style w:type="paragraph" w:styleId="Title">
    <w:name w:val="Title"/>
    <w:basedOn w:val="Normal"/>
    <w:next w:val="Normal"/>
    <w:link w:val="TitleChar"/>
    <w:uiPriority w:val="10"/>
    <w:qFormat/>
    <w:rsid w:val="00134E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E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E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E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E7D"/>
    <w:pPr>
      <w:spacing w:before="160"/>
      <w:jc w:val="center"/>
    </w:pPr>
    <w:rPr>
      <w:i/>
      <w:iCs/>
      <w:color w:val="404040" w:themeColor="text1" w:themeTint="BF"/>
    </w:rPr>
  </w:style>
  <w:style w:type="character" w:customStyle="1" w:styleId="QuoteChar">
    <w:name w:val="Quote Char"/>
    <w:basedOn w:val="DefaultParagraphFont"/>
    <w:link w:val="Quote"/>
    <w:uiPriority w:val="29"/>
    <w:rsid w:val="00134E7D"/>
    <w:rPr>
      <w:i/>
      <w:iCs/>
      <w:color w:val="404040" w:themeColor="text1" w:themeTint="BF"/>
    </w:rPr>
  </w:style>
  <w:style w:type="paragraph" w:styleId="ListParagraph">
    <w:name w:val="List Paragraph"/>
    <w:basedOn w:val="Normal"/>
    <w:uiPriority w:val="34"/>
    <w:qFormat/>
    <w:rsid w:val="00134E7D"/>
    <w:pPr>
      <w:ind w:left="720"/>
      <w:contextualSpacing/>
    </w:pPr>
  </w:style>
  <w:style w:type="character" w:styleId="IntenseEmphasis">
    <w:name w:val="Intense Emphasis"/>
    <w:basedOn w:val="DefaultParagraphFont"/>
    <w:uiPriority w:val="21"/>
    <w:qFormat/>
    <w:rsid w:val="00134E7D"/>
    <w:rPr>
      <w:i/>
      <w:iCs/>
      <w:color w:val="2F5496" w:themeColor="accent1" w:themeShade="BF"/>
    </w:rPr>
  </w:style>
  <w:style w:type="paragraph" w:styleId="IntenseQuote">
    <w:name w:val="Intense Quote"/>
    <w:basedOn w:val="Normal"/>
    <w:next w:val="Normal"/>
    <w:link w:val="IntenseQuoteChar"/>
    <w:uiPriority w:val="30"/>
    <w:qFormat/>
    <w:rsid w:val="00134E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4E7D"/>
    <w:rPr>
      <w:i/>
      <w:iCs/>
      <w:color w:val="2F5496" w:themeColor="accent1" w:themeShade="BF"/>
    </w:rPr>
  </w:style>
  <w:style w:type="character" w:styleId="IntenseReference">
    <w:name w:val="Intense Reference"/>
    <w:basedOn w:val="DefaultParagraphFont"/>
    <w:uiPriority w:val="32"/>
    <w:qFormat/>
    <w:rsid w:val="00134E7D"/>
    <w:rPr>
      <w:b/>
      <w:bCs/>
      <w:smallCaps/>
      <w:color w:val="2F5496" w:themeColor="accent1" w:themeShade="BF"/>
      <w:spacing w:val="5"/>
    </w:rPr>
  </w:style>
  <w:style w:type="paragraph" w:styleId="NoSpacing">
    <w:name w:val="No Spacing"/>
    <w:uiPriority w:val="1"/>
    <w:qFormat/>
    <w:rsid w:val="00926F14"/>
    <w:pPr>
      <w:widowControl w:val="0"/>
      <w:spacing w:after="0" w:line="240" w:lineRule="auto"/>
    </w:pPr>
    <w:rPr>
      <w:rFonts w:eastAsia="SimSun"/>
      <w:kern w:val="0"/>
      <w:lang w:val="en-US"/>
      <w14:ligatures w14:val="none"/>
    </w:rPr>
  </w:style>
  <w:style w:type="table" w:styleId="TableGrid">
    <w:name w:val="Table Grid"/>
    <w:basedOn w:val="TableNormal"/>
    <w:uiPriority w:val="59"/>
    <w:rsid w:val="00926F14"/>
    <w:pPr>
      <w:spacing w:after="0" w:line="240" w:lineRule="auto"/>
    </w:pPr>
    <w:rPr>
      <w:rFonts w:ascii="Calibri" w:eastAsia="Calibri" w:hAnsi="Calibri" w:cs="SimSu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B0496 - Cuba - Havana</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01001327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UNDP-CUB</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0FA6249-91F3-4B94-B1C4-C61C7A3736FF}"/>
</file>

<file path=customXml/itemProps2.xml><?xml version="1.0" encoding="utf-8"?>
<ds:datastoreItem xmlns:ds="http://schemas.openxmlformats.org/officeDocument/2006/customXml" ds:itemID="{C5CA0EA4-D967-49F3-B513-D85A74C0E506}"/>
</file>

<file path=customXml/itemProps3.xml><?xml version="1.0" encoding="utf-8"?>
<ds:datastoreItem xmlns:ds="http://schemas.openxmlformats.org/officeDocument/2006/customXml" ds:itemID="{98CC8C08-C492-4A94-934B-0AE0EF4200F7}"/>
</file>

<file path=docProps/app.xml><?xml version="1.0" encoding="utf-8"?>
<Properties xmlns="http://schemas.openxmlformats.org/officeDocument/2006/extended-properties" xmlns:vt="http://schemas.openxmlformats.org/officeDocument/2006/docPropsVTypes">
  <Template>Normal</Template>
  <TotalTime>3</TotalTime>
  <Pages>3</Pages>
  <Words>1372</Words>
  <Characters>7206</Characters>
  <Application>Microsoft Office Word</Application>
  <DocSecurity>0</DocSecurity>
  <Lines>185</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Rivera Pérez</dc:creator>
  <cp:keywords/>
  <dc:description/>
  <cp:lastModifiedBy>Lourdes Coya De La Fuente</cp:lastModifiedBy>
  <cp:revision>2</cp:revision>
  <dcterms:created xsi:type="dcterms:W3CDTF">2026-06-22T15:32:00Z</dcterms:created>
  <dcterms:modified xsi:type="dcterms:W3CDTF">2026-06-22T15:32:00Z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